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98" w:rsidRDefault="00540898">
      <w:pPr>
        <w:jc w:val="right"/>
      </w:pPr>
    </w:p>
    <w:p w:rsidR="00540898" w:rsidRDefault="00540898">
      <w:pPr>
        <w:pStyle w:val="1"/>
      </w:pPr>
      <w:r>
        <w:t>ТЕХНИЧЕСКОЕ ЗАДАНИЕ</w:t>
      </w:r>
    </w:p>
    <w:p w:rsidR="00540898" w:rsidRDefault="00540898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EF73E1">
        <w:rPr>
          <w:b/>
          <w:bCs/>
        </w:rPr>
        <w:t>открытый запрос предложений</w:t>
      </w:r>
      <w:r>
        <w:rPr>
          <w:b/>
          <w:bCs/>
        </w:rPr>
        <w:t xml:space="preserve"> по выбору исполнителя работ</w:t>
      </w:r>
    </w:p>
    <w:p w:rsidR="00351E5E" w:rsidRDefault="003B4021">
      <w:pPr>
        <w:jc w:val="center"/>
        <w:rPr>
          <w:b/>
          <w:bCs/>
          <w:u w:val="single"/>
        </w:rPr>
      </w:pPr>
      <w:r w:rsidRPr="003B4021">
        <w:rPr>
          <w:b/>
          <w:bCs/>
          <w:u w:val="single"/>
        </w:rPr>
        <w:t>«</w:t>
      </w:r>
      <w:r w:rsidR="00351E5E" w:rsidRPr="00351E5E">
        <w:rPr>
          <w:b/>
          <w:bCs/>
          <w:u w:val="single"/>
        </w:rPr>
        <w:t>Инструментальное обследован</w:t>
      </w:r>
      <w:r w:rsidR="00351E5E">
        <w:rPr>
          <w:b/>
          <w:bCs/>
          <w:u w:val="single"/>
        </w:rPr>
        <w:t>ие затвор</w:t>
      </w:r>
      <w:r w:rsidR="00430E6A">
        <w:rPr>
          <w:b/>
          <w:bCs/>
          <w:u w:val="single"/>
        </w:rPr>
        <w:t xml:space="preserve">а </w:t>
      </w:r>
      <w:r w:rsidR="00557531">
        <w:rPr>
          <w:b/>
          <w:bCs/>
          <w:u w:val="single"/>
        </w:rPr>
        <w:t xml:space="preserve"> водосброса ГЭС-4</w:t>
      </w:r>
    </w:p>
    <w:p w:rsidR="00540898" w:rsidRPr="003B4021" w:rsidRDefault="00FC238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и ремонтного плоского затвора</w:t>
      </w:r>
      <w:r w:rsidR="00351E5E" w:rsidRPr="00351E5E">
        <w:rPr>
          <w:b/>
          <w:bCs/>
          <w:u w:val="single"/>
        </w:rPr>
        <w:t xml:space="preserve"> ГЭС-7</w:t>
      </w:r>
      <w:r w:rsidR="003B4021" w:rsidRPr="003B4021">
        <w:rPr>
          <w:b/>
          <w:bCs/>
          <w:u w:val="single"/>
        </w:rPr>
        <w:t>»</w:t>
      </w:r>
    </w:p>
    <w:p w:rsidR="00351E5E" w:rsidRPr="00DC5A46" w:rsidRDefault="00351E5E" w:rsidP="00351E5E">
      <w:pPr>
        <w:jc w:val="center"/>
        <w:rPr>
          <w:b/>
          <w:bCs/>
          <w:u w:val="single"/>
        </w:rPr>
      </w:pPr>
      <w:r w:rsidRPr="00DC5A46">
        <w:rPr>
          <w:b/>
          <w:bCs/>
          <w:u w:val="single"/>
        </w:rPr>
        <w:t xml:space="preserve">Каскада </w:t>
      </w:r>
      <w:proofErr w:type="spellStart"/>
      <w:r w:rsidRPr="00DC5A46">
        <w:rPr>
          <w:b/>
          <w:bCs/>
          <w:u w:val="single"/>
        </w:rPr>
        <w:t>Пазских</w:t>
      </w:r>
      <w:proofErr w:type="spellEnd"/>
      <w:r w:rsidRPr="00DC5A46">
        <w:rPr>
          <w:b/>
          <w:bCs/>
          <w:u w:val="single"/>
        </w:rPr>
        <w:t xml:space="preserve"> ГЭС филиала «Кольский» ОАО «ТГК – 1»</w:t>
      </w:r>
    </w:p>
    <w:p w:rsidR="00351E5E" w:rsidRDefault="00351E5E" w:rsidP="007C74CA">
      <w:pPr>
        <w:jc w:val="center"/>
        <w:rPr>
          <w:b/>
          <w:bCs/>
        </w:rPr>
      </w:pPr>
      <w:r>
        <w:rPr>
          <w:sz w:val="16"/>
        </w:rPr>
        <w:t>(наименование работ/услуг)</w:t>
      </w:r>
    </w:p>
    <w:p w:rsidR="00540898" w:rsidRDefault="00540898" w:rsidP="007C74CA">
      <w:pPr>
        <w:jc w:val="center"/>
        <w:rPr>
          <w:b/>
          <w:bCs/>
        </w:rPr>
      </w:pPr>
    </w:p>
    <w:p w:rsidR="00F75CC8" w:rsidRDefault="00F75CC8" w:rsidP="007C74CA">
      <w:pPr>
        <w:jc w:val="center"/>
        <w:rPr>
          <w:b/>
          <w:bCs/>
        </w:rPr>
      </w:pPr>
    </w:p>
    <w:p w:rsidR="00351E5E" w:rsidRPr="00380583" w:rsidRDefault="00351E5E" w:rsidP="00351E5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</w:rPr>
      </w:pPr>
      <w:r w:rsidRPr="00380583">
        <w:rPr>
          <w:b/>
          <w:bCs/>
        </w:rPr>
        <w:t>Общие требования</w:t>
      </w:r>
    </w:p>
    <w:p w:rsidR="00351E5E" w:rsidRPr="00380583" w:rsidRDefault="00351E5E" w:rsidP="00351E5E">
      <w:pPr>
        <w:spacing w:before="120"/>
        <w:ind w:firstLine="567"/>
        <w:jc w:val="both"/>
      </w:pPr>
      <w:r w:rsidRPr="00380583">
        <w:rPr>
          <w:b/>
          <w:bCs/>
        </w:rPr>
        <w:t xml:space="preserve">Требования к месту выполнения работ: </w:t>
      </w:r>
      <w:r w:rsidRPr="00380583">
        <w:rPr>
          <w:bCs/>
        </w:rPr>
        <w:t xml:space="preserve">184404, </w:t>
      </w:r>
      <w:proofErr w:type="gramStart"/>
      <w:r w:rsidRPr="00380583">
        <w:rPr>
          <w:bCs/>
        </w:rPr>
        <w:t>Мурманская</w:t>
      </w:r>
      <w:proofErr w:type="gramEnd"/>
      <w:r w:rsidRPr="00380583">
        <w:rPr>
          <w:bCs/>
        </w:rPr>
        <w:t xml:space="preserve"> обл., Печенгский район, п. </w:t>
      </w:r>
      <w:proofErr w:type="spellStart"/>
      <w:r w:rsidRPr="00380583">
        <w:rPr>
          <w:bCs/>
        </w:rPr>
        <w:t>Раякоски</w:t>
      </w:r>
      <w:proofErr w:type="spellEnd"/>
      <w:r w:rsidRPr="00380583">
        <w:rPr>
          <w:bCs/>
        </w:rPr>
        <w:t>, ГЭС-4,7 КПГЭС филиала Кольский ОАО «ТГК-1».</w:t>
      </w:r>
    </w:p>
    <w:p w:rsidR="00351E5E" w:rsidRPr="00380583" w:rsidRDefault="00351E5E" w:rsidP="00351E5E">
      <w:pPr>
        <w:pStyle w:val="21"/>
        <w:spacing w:before="120"/>
        <w:ind w:firstLine="567"/>
        <w:jc w:val="both"/>
        <w:rPr>
          <w:b/>
          <w:bCs/>
          <w:i w:val="0"/>
        </w:rPr>
      </w:pPr>
      <w:proofErr w:type="gramStart"/>
      <w:r w:rsidRPr="00380583">
        <w:rPr>
          <w:b/>
          <w:bCs/>
          <w:i w:val="0"/>
        </w:rPr>
        <w:t>Ответственный</w:t>
      </w:r>
      <w:proofErr w:type="gramEnd"/>
      <w:r w:rsidRPr="00380583">
        <w:rPr>
          <w:b/>
          <w:bCs/>
          <w:i w:val="0"/>
        </w:rPr>
        <w:t xml:space="preserve"> за предоставление технической информации: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Начальник </w:t>
      </w:r>
      <w:r w:rsidRPr="00380583">
        <w:rPr>
          <w:i w:val="0"/>
          <w:sz w:val="26"/>
          <w:szCs w:val="26"/>
        </w:rPr>
        <w:t xml:space="preserve">ГЭС-4,5 </w:t>
      </w:r>
      <w:r w:rsidRPr="00380583">
        <w:rPr>
          <w:i w:val="0"/>
          <w:iCs w:val="0"/>
        </w:rPr>
        <w:t>Дроздов Андрей Евгеньевич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  <w:iCs w:val="0"/>
        </w:rPr>
        <w:t>тел.: (81554) 5-08-81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</w:rPr>
      </w:pPr>
      <w:proofErr w:type="spellStart"/>
      <w:r w:rsidRPr="00380583">
        <w:rPr>
          <w:i w:val="0"/>
          <w:iCs w:val="0"/>
        </w:rPr>
        <w:t>моб</w:t>
      </w:r>
      <w:proofErr w:type="spellEnd"/>
      <w:r w:rsidRPr="00380583">
        <w:rPr>
          <w:i w:val="0"/>
          <w:iCs w:val="0"/>
        </w:rPr>
        <w:t>. тел.: +7-</w:t>
      </w:r>
      <w:r w:rsidRPr="00380583">
        <w:rPr>
          <w:i w:val="0"/>
        </w:rPr>
        <w:t>921-517-92-92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  <w:iCs w:val="0"/>
          <w:lang w:val="en-US"/>
        </w:rPr>
        <w:t>E</w:t>
      </w:r>
      <w:r w:rsidRPr="00380583">
        <w:rPr>
          <w:i w:val="0"/>
          <w:iCs w:val="0"/>
        </w:rPr>
        <w:t>-</w:t>
      </w:r>
      <w:r w:rsidRPr="00380583">
        <w:rPr>
          <w:i w:val="0"/>
          <w:iCs w:val="0"/>
          <w:lang w:val="en-US"/>
        </w:rPr>
        <w:t>mail</w:t>
      </w:r>
      <w:r w:rsidRPr="00380583">
        <w:rPr>
          <w:i w:val="0"/>
          <w:iCs w:val="0"/>
        </w:rPr>
        <w:t>:</w:t>
      </w:r>
      <w:r w:rsidRPr="00380583">
        <w:rPr>
          <w:i w:val="0"/>
        </w:rPr>
        <w:t> </w:t>
      </w:r>
      <w:hyperlink r:id="rId5" w:history="1">
        <w:r w:rsidRPr="00380583">
          <w:rPr>
            <w:rStyle w:val="a5"/>
            <w:i w:val="0"/>
            <w:color w:val="auto"/>
          </w:rPr>
          <w:t>a</w:t>
        </w:r>
        <w:r w:rsidRPr="00380583">
          <w:rPr>
            <w:rStyle w:val="a5"/>
            <w:i w:val="0"/>
            <w:color w:val="auto"/>
            <w:lang w:val="en-US"/>
          </w:rPr>
          <w:t>ed</w:t>
        </w:r>
        <w:r w:rsidRPr="00380583">
          <w:rPr>
            <w:rStyle w:val="a5"/>
            <w:i w:val="0"/>
            <w:color w:val="auto"/>
          </w:rPr>
          <w:t>r</w:t>
        </w:r>
        <w:r w:rsidRPr="00380583">
          <w:rPr>
            <w:rStyle w:val="a5"/>
            <w:i w:val="0"/>
            <w:color w:val="auto"/>
            <w:lang w:val="en-US"/>
          </w:rPr>
          <w:t>ozdov</w:t>
        </w:r>
        <w:r w:rsidRPr="00380583">
          <w:rPr>
            <w:rStyle w:val="a5"/>
            <w:i w:val="0"/>
            <w:color w:val="auto"/>
          </w:rPr>
          <w:t>@kpges.kola.tgk1.ru</w:t>
        </w:r>
      </w:hyperlink>
      <w:r w:rsidRPr="00380583">
        <w:rPr>
          <w:i w:val="0"/>
        </w:rPr>
        <w:br/>
      </w:r>
      <w:r w:rsidRPr="00380583">
        <w:rPr>
          <w:i w:val="0"/>
          <w:iCs w:val="0"/>
        </w:rPr>
        <w:t xml:space="preserve">Начальник ЭМЦ </w:t>
      </w:r>
      <w:r w:rsidRPr="00380583">
        <w:rPr>
          <w:i w:val="0"/>
          <w:sz w:val="26"/>
          <w:szCs w:val="26"/>
        </w:rPr>
        <w:t>ГЭС-6</w:t>
      </w:r>
      <w:proofErr w:type="gramStart"/>
      <w:r w:rsidRPr="00380583">
        <w:rPr>
          <w:i w:val="0"/>
          <w:sz w:val="26"/>
          <w:szCs w:val="26"/>
        </w:rPr>
        <w:t>,7</w:t>
      </w:r>
      <w:proofErr w:type="gramEnd"/>
      <w:r w:rsidRPr="00380583">
        <w:rPr>
          <w:i w:val="0"/>
          <w:sz w:val="26"/>
          <w:szCs w:val="26"/>
        </w:rPr>
        <w:t xml:space="preserve"> </w:t>
      </w:r>
      <w:r w:rsidRPr="00380583">
        <w:rPr>
          <w:i w:val="0"/>
          <w:iCs w:val="0"/>
        </w:rPr>
        <w:t>Брык Александр Николаевич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  <w:iCs w:val="0"/>
        </w:rPr>
        <w:t>тел.: (81554) 5-08-81</w:t>
      </w:r>
    </w:p>
    <w:p w:rsidR="00351E5E" w:rsidRPr="00380583" w:rsidRDefault="00351E5E" w:rsidP="00351E5E">
      <w:pPr>
        <w:pStyle w:val="21"/>
        <w:ind w:firstLine="0"/>
        <w:jc w:val="both"/>
        <w:rPr>
          <w:i w:val="0"/>
        </w:rPr>
      </w:pPr>
      <w:proofErr w:type="spellStart"/>
      <w:r w:rsidRPr="00380583">
        <w:rPr>
          <w:i w:val="0"/>
          <w:iCs w:val="0"/>
        </w:rPr>
        <w:t>моб</w:t>
      </w:r>
      <w:proofErr w:type="spellEnd"/>
      <w:r w:rsidRPr="00380583">
        <w:rPr>
          <w:i w:val="0"/>
          <w:iCs w:val="0"/>
        </w:rPr>
        <w:t>. тел.: +7-</w:t>
      </w:r>
      <w:r w:rsidRPr="00380583">
        <w:rPr>
          <w:i w:val="0"/>
        </w:rPr>
        <w:t>921-165-58-17</w:t>
      </w:r>
    </w:p>
    <w:p w:rsidR="00351E5E" w:rsidRPr="00380583" w:rsidRDefault="00351E5E" w:rsidP="007C74CA">
      <w:pPr>
        <w:jc w:val="both"/>
        <w:rPr>
          <w:b/>
          <w:bCs/>
        </w:rPr>
      </w:pPr>
      <w:r w:rsidRPr="00380583">
        <w:rPr>
          <w:iCs/>
          <w:lang w:val="en-US"/>
        </w:rPr>
        <w:t>E</w:t>
      </w:r>
      <w:r w:rsidRPr="00380583">
        <w:rPr>
          <w:iCs/>
        </w:rPr>
        <w:t>-</w:t>
      </w:r>
      <w:r w:rsidRPr="00380583">
        <w:rPr>
          <w:iCs/>
          <w:lang w:val="en-US"/>
        </w:rPr>
        <w:t>mail</w:t>
      </w:r>
      <w:r w:rsidRPr="00380583">
        <w:rPr>
          <w:iCs/>
        </w:rPr>
        <w:t>:</w:t>
      </w:r>
      <w:r w:rsidRPr="00380583">
        <w:t> </w:t>
      </w:r>
      <w:hyperlink r:id="rId6" w:history="1">
        <w:r w:rsidRPr="00380583">
          <w:rPr>
            <w:rStyle w:val="a5"/>
            <w:color w:val="auto"/>
          </w:rPr>
          <w:t>anbryk@kpges.kola.tgk1.ru</w:t>
        </w:r>
      </w:hyperlink>
    </w:p>
    <w:p w:rsidR="00540898" w:rsidRPr="00380583" w:rsidRDefault="00540898" w:rsidP="00173508">
      <w:pPr>
        <w:tabs>
          <w:tab w:val="left" w:pos="567"/>
        </w:tabs>
        <w:ind w:firstLine="567"/>
        <w:jc w:val="both"/>
        <w:rPr>
          <w:b/>
          <w:bCs/>
        </w:rPr>
      </w:pPr>
      <w:r w:rsidRPr="00380583">
        <w:rPr>
          <w:b/>
          <w:bCs/>
        </w:rPr>
        <w:t>Требования к срокам выполнения работ:</w:t>
      </w:r>
    </w:p>
    <w:p w:rsidR="00540898" w:rsidRPr="00380583" w:rsidRDefault="00540898" w:rsidP="00173508">
      <w:pPr>
        <w:jc w:val="both"/>
      </w:pPr>
      <w:r w:rsidRPr="00380583">
        <w:t>начало –        «</w:t>
      </w:r>
      <w:r w:rsidR="00077150" w:rsidRPr="00380583">
        <w:rPr>
          <w:u w:val="single"/>
        </w:rPr>
        <w:t>0</w:t>
      </w:r>
      <w:r w:rsidR="00A962AE" w:rsidRPr="00380583">
        <w:rPr>
          <w:u w:val="single"/>
        </w:rPr>
        <w:t>1</w:t>
      </w:r>
      <w:r w:rsidRPr="00380583">
        <w:t xml:space="preserve">» </w:t>
      </w:r>
      <w:r w:rsidR="00A962AE" w:rsidRPr="00380583">
        <w:rPr>
          <w:u w:val="single"/>
        </w:rPr>
        <w:t>июня</w:t>
      </w:r>
      <w:r w:rsidRPr="00380583">
        <w:t xml:space="preserve"> 20</w:t>
      </w:r>
      <w:r w:rsidR="003B4021" w:rsidRPr="00380583">
        <w:t>1</w:t>
      </w:r>
      <w:r w:rsidR="00EF73E1" w:rsidRPr="00380583">
        <w:t>1</w:t>
      </w:r>
      <w:r w:rsidRPr="00380583">
        <w:t>г.</w:t>
      </w:r>
    </w:p>
    <w:p w:rsidR="00CA5805" w:rsidRPr="00380583" w:rsidRDefault="00540898" w:rsidP="00173508">
      <w:pPr>
        <w:jc w:val="both"/>
      </w:pPr>
      <w:r w:rsidRPr="00380583">
        <w:t>окончание – «</w:t>
      </w:r>
      <w:r w:rsidR="00A962AE" w:rsidRPr="00380583">
        <w:rPr>
          <w:u w:val="single"/>
        </w:rPr>
        <w:t>3</w:t>
      </w:r>
      <w:r w:rsidR="0089085E" w:rsidRPr="00380583">
        <w:rPr>
          <w:u w:val="single"/>
        </w:rPr>
        <w:t>0</w:t>
      </w:r>
      <w:r w:rsidRPr="00380583">
        <w:t xml:space="preserve">» </w:t>
      </w:r>
      <w:r w:rsidR="0089085E" w:rsidRPr="00380583">
        <w:rPr>
          <w:u w:val="single"/>
        </w:rPr>
        <w:t>сентября</w:t>
      </w:r>
      <w:r w:rsidRPr="00380583">
        <w:t xml:space="preserve"> 20</w:t>
      </w:r>
      <w:r w:rsidR="003B4021" w:rsidRPr="00380583">
        <w:t>1</w:t>
      </w:r>
      <w:r w:rsidR="00EF73E1" w:rsidRPr="00380583">
        <w:t>1</w:t>
      </w:r>
      <w:r w:rsidRPr="00380583">
        <w:t>г.</w:t>
      </w:r>
    </w:p>
    <w:p w:rsidR="00351E5E" w:rsidRPr="00380583" w:rsidRDefault="00351E5E" w:rsidP="00173508">
      <w:pPr>
        <w:ind w:firstLine="567"/>
        <w:jc w:val="both"/>
      </w:pPr>
    </w:p>
    <w:p w:rsidR="00351E5E" w:rsidRDefault="00351E5E" w:rsidP="00B47940">
      <w:pPr>
        <w:tabs>
          <w:tab w:val="left" w:pos="142"/>
        </w:tabs>
        <w:spacing w:before="120"/>
        <w:jc w:val="both"/>
      </w:pPr>
    </w:p>
    <w:p w:rsidR="00B47940" w:rsidRPr="00380583" w:rsidRDefault="00B47940" w:rsidP="00B47940">
      <w:pPr>
        <w:tabs>
          <w:tab w:val="left" w:pos="142"/>
        </w:tabs>
        <w:spacing w:before="120"/>
        <w:jc w:val="both"/>
      </w:pPr>
    </w:p>
    <w:p w:rsidR="00C943CC" w:rsidRPr="00380583" w:rsidRDefault="00C943CC" w:rsidP="00173508">
      <w:pPr>
        <w:tabs>
          <w:tab w:val="left" w:pos="322"/>
        </w:tabs>
        <w:spacing w:before="120"/>
        <w:jc w:val="both"/>
      </w:pPr>
    </w:p>
    <w:p w:rsidR="00C943CC" w:rsidRPr="00380583" w:rsidRDefault="00C943CC" w:rsidP="00173508">
      <w:pPr>
        <w:pStyle w:val="a3"/>
        <w:ind w:firstLine="0"/>
        <w:jc w:val="both"/>
      </w:pPr>
    </w:p>
    <w:p w:rsidR="00C943CC" w:rsidRPr="00380583" w:rsidRDefault="00C943CC" w:rsidP="00173508">
      <w:pPr>
        <w:pStyle w:val="a3"/>
        <w:ind w:firstLine="0"/>
        <w:jc w:val="both"/>
      </w:pPr>
    </w:p>
    <w:p w:rsidR="00351E5E" w:rsidRPr="00380583" w:rsidRDefault="00351E5E" w:rsidP="007C74CA">
      <w:pPr>
        <w:pStyle w:val="a3"/>
        <w:ind w:firstLine="0"/>
        <w:jc w:val="both"/>
      </w:pPr>
    </w:p>
    <w:p w:rsidR="00540898" w:rsidRPr="00380583" w:rsidRDefault="00540898" w:rsidP="00173508">
      <w:pPr>
        <w:pStyle w:val="a3"/>
        <w:ind w:firstLine="567"/>
        <w:jc w:val="both"/>
      </w:pPr>
      <w:r w:rsidRPr="00380583">
        <w:t>Ценовая характеристика стоимости работ должна определяться в соответствии с требованиями системы ценообразования, принятой в ОАО «ТГК-1».</w:t>
      </w:r>
    </w:p>
    <w:p w:rsidR="00540898" w:rsidRPr="00380583" w:rsidRDefault="00540898">
      <w:pPr>
        <w:ind w:firstLine="360"/>
      </w:pPr>
    </w:p>
    <w:p w:rsidR="00540898" w:rsidRPr="00380583" w:rsidRDefault="00C943CC" w:rsidP="007C74CA">
      <w:pPr>
        <w:pStyle w:val="21"/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>Требования к выполнению работ</w:t>
      </w:r>
    </w:p>
    <w:p w:rsidR="00C943CC" w:rsidRPr="00380583" w:rsidRDefault="00173508" w:rsidP="007C74CA">
      <w:pPr>
        <w:pStyle w:val="21"/>
        <w:ind w:firstLine="567"/>
        <w:jc w:val="both"/>
        <w:rPr>
          <w:b/>
          <w:bCs/>
          <w:i w:val="0"/>
          <w:iCs w:val="0"/>
        </w:rPr>
      </w:pPr>
      <w:r w:rsidRPr="00380583">
        <w:rPr>
          <w:b/>
          <w:i w:val="0"/>
        </w:rPr>
        <w:t xml:space="preserve">Цель работ: </w:t>
      </w:r>
      <w:r w:rsidR="00557531" w:rsidRPr="00380583">
        <w:rPr>
          <w:i w:val="0"/>
        </w:rPr>
        <w:t>оценка</w:t>
      </w:r>
      <w:r w:rsidRPr="00380583">
        <w:rPr>
          <w:i w:val="0"/>
        </w:rPr>
        <w:t xml:space="preserve"> фактического состояния оборудования</w:t>
      </w:r>
      <w:r w:rsidR="00557531" w:rsidRPr="00380583">
        <w:rPr>
          <w:i w:val="0"/>
        </w:rPr>
        <w:t xml:space="preserve"> для определения</w:t>
      </w:r>
      <w:r w:rsidRPr="00380583">
        <w:rPr>
          <w:i w:val="0"/>
        </w:rPr>
        <w:t xml:space="preserve"> работоспособности и надёжности </w:t>
      </w:r>
      <w:r w:rsidR="00557531" w:rsidRPr="00380583">
        <w:rPr>
          <w:i w:val="0"/>
        </w:rPr>
        <w:t xml:space="preserve">оборудования  </w:t>
      </w:r>
      <w:r w:rsidRPr="00380583">
        <w:rPr>
          <w:i w:val="0"/>
        </w:rPr>
        <w:t xml:space="preserve">при </w:t>
      </w:r>
      <w:r w:rsidR="00557531" w:rsidRPr="00380583">
        <w:rPr>
          <w:i w:val="0"/>
        </w:rPr>
        <w:t xml:space="preserve">дальнейшей  </w:t>
      </w:r>
      <w:r w:rsidRPr="00380583">
        <w:rPr>
          <w:i w:val="0"/>
        </w:rPr>
        <w:t>эксплуатации.</w:t>
      </w:r>
    </w:p>
    <w:p w:rsidR="00173508" w:rsidRPr="00380583" w:rsidRDefault="00173508" w:rsidP="007C74CA">
      <w:pPr>
        <w:pStyle w:val="21"/>
        <w:ind w:firstLine="567"/>
        <w:jc w:val="both"/>
        <w:rPr>
          <w:b/>
          <w:bCs/>
          <w:i w:val="0"/>
        </w:rPr>
      </w:pPr>
      <w:r w:rsidRPr="00380583">
        <w:rPr>
          <w:b/>
          <w:bCs/>
          <w:i w:val="0"/>
        </w:rPr>
        <w:t>Технические характеристики:</w:t>
      </w:r>
    </w:p>
    <w:p w:rsidR="00254374" w:rsidRPr="00380583" w:rsidRDefault="00254374" w:rsidP="007C74CA">
      <w:pPr>
        <w:pStyle w:val="21"/>
        <w:spacing w:after="120"/>
        <w:ind w:firstLine="0"/>
        <w:jc w:val="both"/>
        <w:rPr>
          <w:b/>
          <w:bCs/>
          <w:i w:val="0"/>
          <w:u w:val="single"/>
        </w:rPr>
      </w:pPr>
      <w:r w:rsidRPr="00380583">
        <w:rPr>
          <w:b/>
          <w:bCs/>
          <w:i w:val="0"/>
          <w:u w:val="single"/>
        </w:rPr>
        <w:t>ГЭС-4:</w:t>
      </w:r>
    </w:p>
    <w:p w:rsidR="004828CB" w:rsidRPr="00380583" w:rsidRDefault="004828CB" w:rsidP="00254374">
      <w:pPr>
        <w:pStyle w:val="21"/>
        <w:spacing w:before="120" w:after="120"/>
        <w:ind w:firstLine="0"/>
        <w:jc w:val="both"/>
        <w:rPr>
          <w:b/>
          <w:bCs/>
          <w:i w:val="0"/>
        </w:rPr>
      </w:pPr>
      <w:r w:rsidRPr="00380583">
        <w:rPr>
          <w:b/>
          <w:bCs/>
          <w:i w:val="0"/>
        </w:rPr>
        <w:t>Затворы  водосброса- 2 шт.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88"/>
        <w:gridCol w:w="3523"/>
      </w:tblGrid>
      <w:tr w:rsidR="00254374" w:rsidRPr="00380583" w:rsidTr="00997373">
        <w:tc>
          <w:tcPr>
            <w:tcW w:w="560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0583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380583">
              <w:rPr>
                <w:b/>
                <w:bCs/>
                <w:i w:val="0"/>
                <w:sz w:val="20"/>
                <w:szCs w:val="20"/>
              </w:rPr>
              <w:t>/</w:t>
            </w:r>
            <w:proofErr w:type="spellStart"/>
            <w:r w:rsidRPr="00380583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88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>Характеристика</w:t>
            </w:r>
          </w:p>
        </w:tc>
        <w:tc>
          <w:tcPr>
            <w:tcW w:w="3523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>Данные</w:t>
            </w:r>
          </w:p>
        </w:tc>
      </w:tr>
      <w:tr w:rsidR="00254374" w:rsidRPr="00380583" w:rsidTr="00997373">
        <w:tc>
          <w:tcPr>
            <w:tcW w:w="560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5488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Тип</w:t>
            </w:r>
          </w:p>
        </w:tc>
        <w:tc>
          <w:tcPr>
            <w:tcW w:w="3523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сегментный</w:t>
            </w:r>
          </w:p>
        </w:tc>
      </w:tr>
      <w:tr w:rsidR="00254374" w:rsidRPr="00380583" w:rsidTr="00997373">
        <w:tc>
          <w:tcPr>
            <w:tcW w:w="560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2</w:t>
            </w:r>
          </w:p>
        </w:tc>
        <w:tc>
          <w:tcPr>
            <w:tcW w:w="5488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 xml:space="preserve">Высота, </w:t>
            </w:r>
            <w:proofErr w:type="gramStart"/>
            <w:r w:rsidRPr="00380583">
              <w:rPr>
                <w:bCs/>
                <w:i w:val="0"/>
                <w:sz w:val="20"/>
                <w:szCs w:val="20"/>
              </w:rPr>
              <w:t>м</w:t>
            </w:r>
            <w:proofErr w:type="gramEnd"/>
            <w:r w:rsidRPr="00380583">
              <w:rPr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3523" w:type="dxa"/>
            <w:vAlign w:val="center"/>
          </w:tcPr>
          <w:p w:rsidR="00254374" w:rsidRPr="00380583" w:rsidRDefault="00254374" w:rsidP="00254374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7,0</w:t>
            </w:r>
          </w:p>
        </w:tc>
      </w:tr>
      <w:tr w:rsidR="00254374" w:rsidRPr="00380583" w:rsidTr="00997373">
        <w:tc>
          <w:tcPr>
            <w:tcW w:w="560" w:type="dxa"/>
            <w:vAlign w:val="center"/>
          </w:tcPr>
          <w:p w:rsidR="00254374" w:rsidRPr="00380583" w:rsidRDefault="00254374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5488" w:type="dxa"/>
            <w:vAlign w:val="center"/>
          </w:tcPr>
          <w:p w:rsidR="00254374" w:rsidRPr="00380583" w:rsidRDefault="00F32509" w:rsidP="00997373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Ширина</w:t>
            </w:r>
            <w:r w:rsidR="00254374" w:rsidRPr="00380583">
              <w:rPr>
                <w:bCs/>
                <w:i w:val="0"/>
                <w:sz w:val="20"/>
                <w:szCs w:val="20"/>
              </w:rPr>
              <w:t xml:space="preserve">, </w:t>
            </w:r>
            <w:proofErr w:type="gramStart"/>
            <w:r w:rsidR="00254374" w:rsidRPr="00380583">
              <w:rPr>
                <w:bCs/>
                <w:i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23" w:type="dxa"/>
            <w:vAlign w:val="center"/>
          </w:tcPr>
          <w:p w:rsidR="00254374" w:rsidRPr="00380583" w:rsidRDefault="00254374" w:rsidP="00254374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13,5</w:t>
            </w:r>
          </w:p>
        </w:tc>
      </w:tr>
      <w:tr w:rsidR="000A7162" w:rsidRPr="00380583" w:rsidTr="00997373">
        <w:tc>
          <w:tcPr>
            <w:tcW w:w="560" w:type="dxa"/>
            <w:vAlign w:val="center"/>
          </w:tcPr>
          <w:p w:rsidR="000A7162" w:rsidRPr="00380583" w:rsidRDefault="000A7162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5488" w:type="dxa"/>
            <w:vAlign w:val="center"/>
          </w:tcPr>
          <w:p w:rsidR="000A7162" w:rsidRPr="00380583" w:rsidRDefault="000A7162" w:rsidP="009F341D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ГПМ для маневрирования</w:t>
            </w:r>
          </w:p>
        </w:tc>
        <w:tc>
          <w:tcPr>
            <w:tcW w:w="3523" w:type="dxa"/>
            <w:vAlign w:val="center"/>
          </w:tcPr>
          <w:p w:rsidR="000A7162" w:rsidRPr="00380583" w:rsidRDefault="0070573B" w:rsidP="009F341D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 xml:space="preserve">Лебёдки 2 </w:t>
            </w:r>
            <w:proofErr w:type="spellStart"/>
            <w:proofErr w:type="gramStart"/>
            <w:r w:rsidRPr="00380583">
              <w:rPr>
                <w:bCs/>
                <w:i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</w:tr>
      <w:tr w:rsidR="00032729" w:rsidRPr="00380583" w:rsidTr="00997373">
        <w:tc>
          <w:tcPr>
            <w:tcW w:w="560" w:type="dxa"/>
            <w:vAlign w:val="center"/>
          </w:tcPr>
          <w:p w:rsidR="00032729" w:rsidRPr="00380583" w:rsidRDefault="00032729" w:rsidP="00997373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5488" w:type="dxa"/>
            <w:vAlign w:val="center"/>
          </w:tcPr>
          <w:p w:rsidR="00032729" w:rsidRPr="00380583" w:rsidRDefault="00032729" w:rsidP="009F341D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 xml:space="preserve">Вес </w:t>
            </w:r>
            <w:r w:rsidR="003F5910" w:rsidRPr="00380583">
              <w:rPr>
                <w:bCs/>
                <w:i w:val="0"/>
                <w:sz w:val="20"/>
                <w:szCs w:val="20"/>
              </w:rPr>
              <w:t xml:space="preserve"> </w:t>
            </w:r>
            <w:r w:rsidRPr="00380583">
              <w:rPr>
                <w:bCs/>
                <w:i w:val="0"/>
                <w:sz w:val="20"/>
                <w:szCs w:val="20"/>
              </w:rPr>
              <w:t xml:space="preserve">затвора, </w:t>
            </w:r>
            <w:proofErr w:type="spellStart"/>
            <w:r w:rsidRPr="00380583">
              <w:rPr>
                <w:bCs/>
                <w:i w:val="0"/>
                <w:sz w:val="20"/>
                <w:szCs w:val="20"/>
              </w:rPr>
              <w:t>тн</w:t>
            </w:r>
            <w:proofErr w:type="spellEnd"/>
          </w:p>
        </w:tc>
        <w:tc>
          <w:tcPr>
            <w:tcW w:w="3523" w:type="dxa"/>
            <w:vAlign w:val="center"/>
          </w:tcPr>
          <w:p w:rsidR="00032729" w:rsidRPr="00380583" w:rsidRDefault="003F5910" w:rsidP="009F341D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24,6</w:t>
            </w:r>
          </w:p>
        </w:tc>
      </w:tr>
    </w:tbl>
    <w:p w:rsidR="00144132" w:rsidRDefault="00144132" w:rsidP="00254374">
      <w:pPr>
        <w:pStyle w:val="21"/>
        <w:spacing w:after="120"/>
        <w:ind w:firstLine="0"/>
        <w:rPr>
          <w:b/>
          <w:bCs/>
          <w:i w:val="0"/>
          <w:u w:val="single"/>
        </w:rPr>
      </w:pPr>
    </w:p>
    <w:p w:rsidR="00C943CC" w:rsidRPr="00380583" w:rsidRDefault="00C943CC" w:rsidP="00254374">
      <w:pPr>
        <w:pStyle w:val="21"/>
        <w:spacing w:after="120"/>
        <w:ind w:firstLine="0"/>
        <w:rPr>
          <w:b/>
          <w:bCs/>
          <w:i w:val="0"/>
          <w:u w:val="single"/>
        </w:rPr>
      </w:pPr>
      <w:r w:rsidRPr="00380583">
        <w:rPr>
          <w:b/>
          <w:bCs/>
          <w:i w:val="0"/>
          <w:u w:val="single"/>
        </w:rPr>
        <w:t>ГЭС-7</w:t>
      </w:r>
      <w:r w:rsidR="00426B40" w:rsidRPr="00380583">
        <w:rPr>
          <w:b/>
          <w:bCs/>
          <w:i w:val="0"/>
          <w:u w:val="single"/>
        </w:rPr>
        <w:t>:</w:t>
      </w:r>
    </w:p>
    <w:p w:rsidR="004828CB" w:rsidRPr="00380583" w:rsidRDefault="004828CB" w:rsidP="00254374">
      <w:pPr>
        <w:pStyle w:val="21"/>
        <w:spacing w:after="120"/>
        <w:ind w:firstLine="0"/>
        <w:rPr>
          <w:b/>
          <w:bCs/>
          <w:i w:val="0"/>
        </w:rPr>
      </w:pPr>
      <w:r w:rsidRPr="00380583">
        <w:rPr>
          <w:b/>
          <w:bCs/>
          <w:i w:val="0"/>
        </w:rPr>
        <w:t>Затвор  ремонтный- 1 шт.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88"/>
        <w:gridCol w:w="3523"/>
      </w:tblGrid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0583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  <w:proofErr w:type="gramEnd"/>
            <w:r w:rsidRPr="00380583">
              <w:rPr>
                <w:b/>
                <w:bCs/>
                <w:i w:val="0"/>
                <w:sz w:val="20"/>
                <w:szCs w:val="20"/>
              </w:rPr>
              <w:t>/</w:t>
            </w:r>
            <w:proofErr w:type="spellStart"/>
            <w:r w:rsidRPr="00380583">
              <w:rPr>
                <w:b/>
                <w:bCs/>
                <w:i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8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>Характеристика</w:t>
            </w:r>
          </w:p>
        </w:tc>
        <w:tc>
          <w:tcPr>
            <w:tcW w:w="3523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/>
                <w:bCs/>
                <w:i w:val="0"/>
                <w:sz w:val="20"/>
                <w:szCs w:val="20"/>
              </w:rPr>
            </w:pPr>
            <w:r w:rsidRPr="00380583">
              <w:rPr>
                <w:b/>
                <w:bCs/>
                <w:i w:val="0"/>
                <w:sz w:val="20"/>
                <w:szCs w:val="20"/>
              </w:rPr>
              <w:t>Данные</w:t>
            </w:r>
          </w:p>
        </w:tc>
      </w:tr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1</w:t>
            </w:r>
          </w:p>
        </w:tc>
        <w:tc>
          <w:tcPr>
            <w:tcW w:w="548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Тип</w:t>
            </w:r>
          </w:p>
        </w:tc>
        <w:tc>
          <w:tcPr>
            <w:tcW w:w="3523" w:type="dxa"/>
            <w:vAlign w:val="center"/>
          </w:tcPr>
          <w:p w:rsidR="00C943CC" w:rsidRDefault="0070573B" w:rsidP="0070573B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Плоский  скользящий  двухсекционный</w:t>
            </w:r>
          </w:p>
          <w:p w:rsidR="00144132" w:rsidRPr="00380583" w:rsidRDefault="00144132" w:rsidP="0070573B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</w:p>
        </w:tc>
      </w:tr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48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Высота</w:t>
            </w:r>
            <w:r w:rsidR="00254374" w:rsidRPr="00380583">
              <w:rPr>
                <w:bCs/>
                <w:i w:val="0"/>
                <w:sz w:val="20"/>
                <w:szCs w:val="20"/>
              </w:rPr>
              <w:t xml:space="preserve">, </w:t>
            </w:r>
            <w:proofErr w:type="gramStart"/>
            <w:r w:rsidR="00254374" w:rsidRPr="00380583">
              <w:rPr>
                <w:bCs/>
                <w:i w:val="0"/>
                <w:sz w:val="20"/>
                <w:szCs w:val="20"/>
              </w:rPr>
              <w:t>м</w:t>
            </w:r>
            <w:proofErr w:type="gramEnd"/>
            <w:r w:rsidR="00254374" w:rsidRPr="00380583">
              <w:rPr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3523" w:type="dxa"/>
            <w:vAlign w:val="center"/>
          </w:tcPr>
          <w:p w:rsidR="00C943CC" w:rsidRPr="00380583" w:rsidRDefault="00254374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6,57</w:t>
            </w:r>
          </w:p>
        </w:tc>
      </w:tr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3</w:t>
            </w:r>
          </w:p>
        </w:tc>
        <w:tc>
          <w:tcPr>
            <w:tcW w:w="5488" w:type="dxa"/>
            <w:vAlign w:val="center"/>
          </w:tcPr>
          <w:p w:rsidR="00C943CC" w:rsidRPr="00380583" w:rsidRDefault="00F32509" w:rsidP="00C943CC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Ширина</w:t>
            </w:r>
            <w:r w:rsidR="00254374" w:rsidRPr="00380583">
              <w:rPr>
                <w:bCs/>
                <w:i w:val="0"/>
                <w:sz w:val="20"/>
                <w:szCs w:val="20"/>
              </w:rPr>
              <w:t xml:space="preserve">, </w:t>
            </w:r>
            <w:proofErr w:type="gramStart"/>
            <w:r w:rsidR="00254374" w:rsidRPr="00380583">
              <w:rPr>
                <w:bCs/>
                <w:i w:val="0"/>
                <w:sz w:val="20"/>
                <w:szCs w:val="20"/>
              </w:rPr>
              <w:t>м</w:t>
            </w:r>
            <w:proofErr w:type="gramEnd"/>
            <w:r w:rsidR="00254374" w:rsidRPr="00380583">
              <w:rPr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3523" w:type="dxa"/>
            <w:vAlign w:val="center"/>
          </w:tcPr>
          <w:p w:rsidR="00C943CC" w:rsidRPr="00380583" w:rsidRDefault="00254374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12,0</w:t>
            </w:r>
          </w:p>
        </w:tc>
      </w:tr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4</w:t>
            </w:r>
          </w:p>
        </w:tc>
        <w:tc>
          <w:tcPr>
            <w:tcW w:w="548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Вес затвора (суммарный)</w:t>
            </w:r>
            <w:r w:rsidR="00254374" w:rsidRPr="00380583">
              <w:rPr>
                <w:bCs/>
                <w:i w:val="0"/>
                <w:sz w:val="20"/>
                <w:szCs w:val="20"/>
              </w:rPr>
              <w:t xml:space="preserve">, </w:t>
            </w:r>
            <w:proofErr w:type="spellStart"/>
            <w:r w:rsidR="00254374" w:rsidRPr="00380583">
              <w:rPr>
                <w:bCs/>
                <w:i w:val="0"/>
                <w:sz w:val="20"/>
                <w:szCs w:val="20"/>
              </w:rPr>
              <w:t>тн</w:t>
            </w:r>
            <w:proofErr w:type="spellEnd"/>
            <w:r w:rsidR="00254374" w:rsidRPr="00380583">
              <w:rPr>
                <w:bCs/>
                <w:i w:val="0"/>
                <w:sz w:val="20"/>
                <w:szCs w:val="20"/>
              </w:rPr>
              <w:t>.</w:t>
            </w:r>
          </w:p>
        </w:tc>
        <w:tc>
          <w:tcPr>
            <w:tcW w:w="3523" w:type="dxa"/>
            <w:vAlign w:val="center"/>
          </w:tcPr>
          <w:p w:rsidR="00C943CC" w:rsidRPr="00380583" w:rsidRDefault="00254374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11,5</w:t>
            </w:r>
          </w:p>
        </w:tc>
      </w:tr>
      <w:tr w:rsidR="00C943CC" w:rsidRPr="00380583" w:rsidTr="00C943CC">
        <w:tc>
          <w:tcPr>
            <w:tcW w:w="56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5</w:t>
            </w:r>
          </w:p>
        </w:tc>
        <w:tc>
          <w:tcPr>
            <w:tcW w:w="548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ГПМ для установки</w:t>
            </w:r>
          </w:p>
        </w:tc>
        <w:tc>
          <w:tcPr>
            <w:tcW w:w="3523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автокран</w:t>
            </w:r>
          </w:p>
        </w:tc>
      </w:tr>
      <w:tr w:rsidR="00727FF9" w:rsidRPr="00380583" w:rsidTr="00C943CC">
        <w:tc>
          <w:tcPr>
            <w:tcW w:w="560" w:type="dxa"/>
            <w:vAlign w:val="center"/>
          </w:tcPr>
          <w:p w:rsidR="00727FF9" w:rsidRPr="00380583" w:rsidRDefault="00727FF9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6</w:t>
            </w:r>
          </w:p>
        </w:tc>
        <w:tc>
          <w:tcPr>
            <w:tcW w:w="5488" w:type="dxa"/>
            <w:vAlign w:val="center"/>
          </w:tcPr>
          <w:p w:rsidR="00727FF9" w:rsidRPr="00380583" w:rsidRDefault="00727FF9" w:rsidP="00727FF9">
            <w:pPr>
              <w:pStyle w:val="21"/>
              <w:ind w:firstLine="0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Количество секций, шт.</w:t>
            </w:r>
          </w:p>
        </w:tc>
        <w:tc>
          <w:tcPr>
            <w:tcW w:w="3523" w:type="dxa"/>
            <w:vAlign w:val="center"/>
          </w:tcPr>
          <w:p w:rsidR="00727FF9" w:rsidRPr="00380583" w:rsidRDefault="00727FF9" w:rsidP="00C943CC">
            <w:pPr>
              <w:pStyle w:val="21"/>
              <w:ind w:firstLine="0"/>
              <w:jc w:val="center"/>
              <w:rPr>
                <w:bCs/>
                <w:i w:val="0"/>
                <w:sz w:val="20"/>
                <w:szCs w:val="20"/>
              </w:rPr>
            </w:pPr>
            <w:r w:rsidRPr="00380583">
              <w:rPr>
                <w:bCs/>
                <w:i w:val="0"/>
                <w:sz w:val="20"/>
                <w:szCs w:val="20"/>
              </w:rPr>
              <w:t>2</w:t>
            </w:r>
          </w:p>
        </w:tc>
      </w:tr>
    </w:tbl>
    <w:p w:rsidR="00C943CC" w:rsidRPr="00380583" w:rsidRDefault="00C943CC">
      <w:pPr>
        <w:pStyle w:val="21"/>
        <w:ind w:left="360" w:firstLine="0"/>
        <w:jc w:val="center"/>
        <w:rPr>
          <w:b/>
          <w:bCs/>
          <w:i w:val="0"/>
          <w:iCs w:val="0"/>
        </w:rPr>
      </w:pPr>
    </w:p>
    <w:p w:rsidR="00C943CC" w:rsidRPr="00380583" w:rsidRDefault="00C943CC">
      <w:pPr>
        <w:pStyle w:val="21"/>
        <w:ind w:left="360" w:firstLine="0"/>
        <w:jc w:val="center"/>
        <w:rPr>
          <w:b/>
          <w:bCs/>
          <w:i w:val="0"/>
          <w:iCs w:val="0"/>
        </w:rPr>
      </w:pPr>
    </w:p>
    <w:p w:rsidR="00540898" w:rsidRPr="00380583" w:rsidRDefault="00540898" w:rsidP="00C943CC">
      <w:pPr>
        <w:pStyle w:val="21"/>
        <w:ind w:firstLine="0"/>
        <w:jc w:val="center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>УКРУПНЕННАЯ ВЕДОМОСТЬ</w:t>
      </w:r>
    </w:p>
    <w:p w:rsidR="00580FC8" w:rsidRPr="00380583" w:rsidRDefault="00C943CC" w:rsidP="00C943CC">
      <w:pPr>
        <w:jc w:val="center"/>
        <w:rPr>
          <w:b/>
          <w:bCs/>
          <w:u w:val="single"/>
        </w:rPr>
      </w:pPr>
      <w:r w:rsidRPr="00380583">
        <w:rPr>
          <w:b/>
          <w:bCs/>
          <w:iCs/>
        </w:rPr>
        <w:t>о</w:t>
      </w:r>
      <w:r w:rsidR="00540898" w:rsidRPr="00380583">
        <w:rPr>
          <w:b/>
          <w:bCs/>
          <w:iCs/>
        </w:rPr>
        <w:t xml:space="preserve">бъемов работ по </w:t>
      </w:r>
      <w:r w:rsidR="003B4021" w:rsidRPr="00380583">
        <w:rPr>
          <w:b/>
          <w:bCs/>
          <w:u w:val="single"/>
        </w:rPr>
        <w:t>«</w:t>
      </w:r>
      <w:r w:rsidRPr="00380583">
        <w:rPr>
          <w:b/>
          <w:bCs/>
          <w:u w:val="single"/>
        </w:rPr>
        <w:t>Инструментально</w:t>
      </w:r>
      <w:r w:rsidR="000D3787" w:rsidRPr="00380583">
        <w:rPr>
          <w:b/>
          <w:bCs/>
          <w:u w:val="single"/>
        </w:rPr>
        <w:t>му</w:t>
      </w:r>
      <w:r w:rsidRPr="00380583">
        <w:rPr>
          <w:b/>
          <w:bCs/>
          <w:u w:val="single"/>
        </w:rPr>
        <w:t xml:space="preserve"> обследовани</w:t>
      </w:r>
      <w:r w:rsidR="000D3787" w:rsidRPr="00380583">
        <w:rPr>
          <w:b/>
          <w:bCs/>
          <w:u w:val="single"/>
        </w:rPr>
        <w:t>ю</w:t>
      </w:r>
      <w:r w:rsidRPr="00380583">
        <w:rPr>
          <w:b/>
          <w:bCs/>
          <w:u w:val="single"/>
        </w:rPr>
        <w:t xml:space="preserve"> затвор</w:t>
      </w:r>
      <w:r w:rsidR="0017617D" w:rsidRPr="00380583">
        <w:rPr>
          <w:b/>
          <w:bCs/>
          <w:u w:val="single"/>
        </w:rPr>
        <w:t>ов</w:t>
      </w:r>
      <w:r w:rsidRPr="00380583">
        <w:rPr>
          <w:b/>
          <w:bCs/>
          <w:u w:val="single"/>
        </w:rPr>
        <w:t xml:space="preserve"> водосброса №1</w:t>
      </w:r>
      <w:r w:rsidR="00580FC8" w:rsidRPr="00380583">
        <w:rPr>
          <w:b/>
          <w:bCs/>
          <w:u w:val="single"/>
        </w:rPr>
        <w:t>,2</w:t>
      </w:r>
    </w:p>
    <w:p w:rsidR="00540898" w:rsidRPr="00380583" w:rsidRDefault="0070573B" w:rsidP="0070573B">
      <w:pPr>
        <w:jc w:val="center"/>
        <w:rPr>
          <w:i/>
          <w:iCs/>
          <w:sz w:val="16"/>
        </w:rPr>
      </w:pPr>
      <w:r w:rsidRPr="00380583">
        <w:rPr>
          <w:b/>
          <w:bCs/>
          <w:u w:val="single"/>
        </w:rPr>
        <w:t xml:space="preserve">ГЭС-4 </w:t>
      </w:r>
      <w:r w:rsidR="00C943CC" w:rsidRPr="00380583">
        <w:rPr>
          <w:b/>
          <w:bCs/>
          <w:u w:val="single"/>
        </w:rPr>
        <w:t xml:space="preserve"> </w:t>
      </w:r>
      <w:r w:rsidR="00743121">
        <w:rPr>
          <w:b/>
          <w:bCs/>
          <w:u w:val="single"/>
        </w:rPr>
        <w:t xml:space="preserve">и  </w:t>
      </w:r>
      <w:r w:rsidR="00C943CC" w:rsidRPr="00380583">
        <w:rPr>
          <w:b/>
          <w:bCs/>
          <w:u w:val="single"/>
        </w:rPr>
        <w:t>ремонтн</w:t>
      </w:r>
      <w:r w:rsidR="000D3787" w:rsidRPr="00380583">
        <w:rPr>
          <w:b/>
          <w:bCs/>
          <w:u w:val="single"/>
        </w:rPr>
        <w:t>ого</w:t>
      </w:r>
      <w:r w:rsidR="00C943CC" w:rsidRPr="00380583">
        <w:rPr>
          <w:b/>
          <w:bCs/>
          <w:u w:val="single"/>
        </w:rPr>
        <w:t xml:space="preserve"> плоск</w:t>
      </w:r>
      <w:r w:rsidR="000D3787" w:rsidRPr="00380583">
        <w:rPr>
          <w:b/>
          <w:bCs/>
          <w:u w:val="single"/>
        </w:rPr>
        <w:t>ого</w:t>
      </w:r>
      <w:r w:rsidR="00C943CC" w:rsidRPr="00380583">
        <w:rPr>
          <w:b/>
          <w:bCs/>
          <w:u w:val="single"/>
        </w:rPr>
        <w:t xml:space="preserve"> ГЭС-7</w:t>
      </w:r>
      <w:r w:rsidR="003B4021" w:rsidRPr="00380583">
        <w:rPr>
          <w:b/>
          <w:bCs/>
          <w:u w:val="single"/>
        </w:rPr>
        <w:t>»</w:t>
      </w:r>
    </w:p>
    <w:p w:rsidR="00540898" w:rsidRPr="00380583" w:rsidRDefault="00C943CC" w:rsidP="00C943CC">
      <w:pPr>
        <w:pStyle w:val="21"/>
        <w:ind w:firstLine="0"/>
        <w:jc w:val="center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 xml:space="preserve">КПГЭС </w:t>
      </w:r>
      <w:r w:rsidR="00540898" w:rsidRPr="00380583">
        <w:rPr>
          <w:b/>
          <w:bCs/>
          <w:i w:val="0"/>
          <w:iCs w:val="0"/>
        </w:rPr>
        <w:t>филиала «Кольский» ОАО «ТГК-1»</w:t>
      </w:r>
    </w:p>
    <w:p w:rsidR="00C943CC" w:rsidRPr="00380583" w:rsidRDefault="00C943CC" w:rsidP="00C943CC">
      <w:pPr>
        <w:pStyle w:val="21"/>
        <w:ind w:firstLine="0"/>
        <w:jc w:val="center"/>
        <w:rPr>
          <w:b/>
          <w:bCs/>
          <w:i w:val="0"/>
          <w:iCs w:val="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5580"/>
        <w:gridCol w:w="1440"/>
        <w:gridCol w:w="1543"/>
      </w:tblGrid>
      <w:tr w:rsidR="00540898" w:rsidRPr="00380583" w:rsidTr="00C943CC">
        <w:tc>
          <w:tcPr>
            <w:tcW w:w="648" w:type="dxa"/>
            <w:vAlign w:val="center"/>
          </w:tcPr>
          <w:p w:rsidR="00540898" w:rsidRPr="00380583" w:rsidRDefault="00540898" w:rsidP="00C943CC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380583">
              <w:rPr>
                <w:b/>
                <w:i w:val="0"/>
                <w:iCs w:val="0"/>
                <w:sz w:val="20"/>
                <w:szCs w:val="20"/>
              </w:rPr>
              <w:t xml:space="preserve">№ </w:t>
            </w:r>
            <w:proofErr w:type="gramStart"/>
            <w:r w:rsidRPr="00380583">
              <w:rPr>
                <w:b/>
                <w:i w:val="0"/>
                <w:iCs w:val="0"/>
                <w:sz w:val="20"/>
                <w:szCs w:val="20"/>
              </w:rPr>
              <w:t>п</w:t>
            </w:r>
            <w:proofErr w:type="gramEnd"/>
            <w:r w:rsidRPr="00380583">
              <w:rPr>
                <w:b/>
                <w:i w:val="0"/>
                <w:iCs w:val="0"/>
                <w:sz w:val="20"/>
                <w:szCs w:val="20"/>
              </w:rPr>
              <w:t>/п</w:t>
            </w:r>
          </w:p>
        </w:tc>
        <w:tc>
          <w:tcPr>
            <w:tcW w:w="5580" w:type="dxa"/>
            <w:vAlign w:val="center"/>
          </w:tcPr>
          <w:p w:rsidR="00540898" w:rsidRPr="00380583" w:rsidRDefault="00540898" w:rsidP="00C943CC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380583">
              <w:rPr>
                <w:b/>
                <w:i w:val="0"/>
                <w:iCs w:val="0"/>
                <w:sz w:val="20"/>
                <w:szCs w:val="20"/>
              </w:rPr>
              <w:t>Наименование работ</w:t>
            </w:r>
          </w:p>
        </w:tc>
        <w:tc>
          <w:tcPr>
            <w:tcW w:w="1440" w:type="dxa"/>
            <w:vAlign w:val="center"/>
          </w:tcPr>
          <w:p w:rsidR="00540898" w:rsidRPr="00380583" w:rsidRDefault="00540898" w:rsidP="00C943CC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380583">
              <w:rPr>
                <w:b/>
                <w:i w:val="0"/>
                <w:iCs w:val="0"/>
                <w:sz w:val="20"/>
                <w:szCs w:val="20"/>
              </w:rPr>
              <w:t>Ед. изм.</w:t>
            </w:r>
          </w:p>
        </w:tc>
        <w:tc>
          <w:tcPr>
            <w:tcW w:w="1543" w:type="dxa"/>
            <w:vAlign w:val="center"/>
          </w:tcPr>
          <w:p w:rsidR="00540898" w:rsidRPr="00380583" w:rsidRDefault="00540898" w:rsidP="00C943CC">
            <w:pPr>
              <w:pStyle w:val="21"/>
              <w:ind w:firstLine="0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380583">
              <w:rPr>
                <w:b/>
                <w:i w:val="0"/>
                <w:iCs w:val="0"/>
                <w:sz w:val="20"/>
                <w:szCs w:val="20"/>
              </w:rPr>
              <w:t>Объем</w:t>
            </w:r>
          </w:p>
        </w:tc>
      </w:tr>
      <w:tr w:rsidR="00C943CC" w:rsidRPr="00380583" w:rsidTr="00C943CC">
        <w:tc>
          <w:tcPr>
            <w:tcW w:w="64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5580" w:type="dxa"/>
            <w:vAlign w:val="center"/>
          </w:tcPr>
          <w:p w:rsidR="00C943CC" w:rsidRPr="00380583" w:rsidRDefault="0070573B" w:rsidP="00C943CC">
            <w:pPr>
              <w:pStyle w:val="21"/>
              <w:ind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 xml:space="preserve">Составление графика и </w:t>
            </w:r>
            <w:r w:rsidR="00C943CC" w:rsidRPr="00380583">
              <w:rPr>
                <w:i w:val="0"/>
                <w:iCs w:val="0"/>
                <w:sz w:val="20"/>
                <w:szCs w:val="20"/>
              </w:rPr>
              <w:t xml:space="preserve"> программ</w:t>
            </w:r>
            <w:r w:rsidRPr="00380583">
              <w:rPr>
                <w:i w:val="0"/>
                <w:iCs w:val="0"/>
                <w:sz w:val="20"/>
                <w:szCs w:val="20"/>
              </w:rPr>
              <w:t xml:space="preserve">ы обследования и согласование  их </w:t>
            </w:r>
            <w:r w:rsidR="00C943CC" w:rsidRPr="00380583">
              <w:rPr>
                <w:i w:val="0"/>
                <w:iCs w:val="0"/>
                <w:sz w:val="20"/>
                <w:szCs w:val="20"/>
              </w:rPr>
              <w:t xml:space="preserve"> с Заказчиком</w:t>
            </w:r>
          </w:p>
        </w:tc>
        <w:tc>
          <w:tcPr>
            <w:tcW w:w="144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proofErr w:type="spellStart"/>
            <w:r w:rsidRPr="00380583">
              <w:rPr>
                <w:i w:val="0"/>
                <w:iCs w:val="0"/>
                <w:sz w:val="20"/>
                <w:szCs w:val="20"/>
              </w:rPr>
              <w:t>компл</w:t>
            </w:r>
            <w:proofErr w:type="spellEnd"/>
            <w:r w:rsidRPr="00380583">
              <w:rPr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1543" w:type="dxa"/>
            <w:vAlign w:val="center"/>
          </w:tcPr>
          <w:p w:rsidR="00C943CC" w:rsidRPr="00380583" w:rsidRDefault="0051440F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2</w:t>
            </w:r>
          </w:p>
        </w:tc>
      </w:tr>
      <w:tr w:rsidR="00C943CC" w:rsidRPr="00380583" w:rsidTr="00C943CC">
        <w:tc>
          <w:tcPr>
            <w:tcW w:w="64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558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Инструментальное обследование затвор</w:t>
            </w:r>
            <w:r w:rsidR="0051440F" w:rsidRPr="00380583">
              <w:rPr>
                <w:i w:val="0"/>
                <w:iCs w:val="0"/>
                <w:sz w:val="20"/>
                <w:szCs w:val="20"/>
              </w:rPr>
              <w:t>ов</w:t>
            </w:r>
            <w:r w:rsidR="0070573B" w:rsidRPr="00380583">
              <w:rPr>
                <w:i w:val="0"/>
                <w:iCs w:val="0"/>
                <w:sz w:val="20"/>
                <w:szCs w:val="20"/>
              </w:rPr>
              <w:t xml:space="preserve"> водосброса</w:t>
            </w:r>
            <w:r w:rsidRPr="00380583">
              <w:rPr>
                <w:i w:val="0"/>
                <w:iCs w:val="0"/>
                <w:sz w:val="20"/>
                <w:szCs w:val="20"/>
              </w:rPr>
              <w:t>, в том числе: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- проверка соответствия затворов проектным требованиям;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- обследование технического состояния металлоконструкций затворов;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- обследование технического состояния сварных и болтовых соединений;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- обследование технического состояния уплотнений, сцепных и подвесных устройств;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- измерение фактических толщин металла основных несущих элементов конструкций в расчётных сечениях;</w:t>
            </w:r>
          </w:p>
          <w:p w:rsidR="00C943CC" w:rsidRPr="00380583" w:rsidRDefault="00C943CC" w:rsidP="00C943CC">
            <w:pPr>
              <w:pStyle w:val="21"/>
              <w:ind w:left="126"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 xml:space="preserve">- замер </w:t>
            </w:r>
            <w:proofErr w:type="spellStart"/>
            <w:r w:rsidRPr="00380583">
              <w:rPr>
                <w:i w:val="0"/>
                <w:iCs w:val="0"/>
                <w:sz w:val="20"/>
                <w:szCs w:val="20"/>
              </w:rPr>
              <w:t>деформативного</w:t>
            </w:r>
            <w:proofErr w:type="spellEnd"/>
            <w:r w:rsidRPr="00380583">
              <w:rPr>
                <w:i w:val="0"/>
                <w:iCs w:val="0"/>
                <w:sz w:val="20"/>
                <w:szCs w:val="20"/>
              </w:rPr>
              <w:t xml:space="preserve"> состояния затворов (винтообразность, остаточная деформация и прогибы ригелей в безнапорном состоянии плоских затворов)</w:t>
            </w:r>
          </w:p>
        </w:tc>
        <w:tc>
          <w:tcPr>
            <w:tcW w:w="1440" w:type="dxa"/>
            <w:vAlign w:val="center"/>
          </w:tcPr>
          <w:p w:rsidR="00C943CC" w:rsidRPr="00380583" w:rsidRDefault="00032729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затвор</w:t>
            </w:r>
          </w:p>
        </w:tc>
        <w:tc>
          <w:tcPr>
            <w:tcW w:w="1543" w:type="dxa"/>
            <w:vAlign w:val="center"/>
          </w:tcPr>
          <w:p w:rsidR="00C943CC" w:rsidRPr="00380583" w:rsidRDefault="00032729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3</w:t>
            </w:r>
          </w:p>
        </w:tc>
      </w:tr>
      <w:tr w:rsidR="00C943CC" w:rsidRPr="00380583" w:rsidTr="00C943CC">
        <w:tc>
          <w:tcPr>
            <w:tcW w:w="648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5580" w:type="dxa"/>
            <w:vAlign w:val="center"/>
          </w:tcPr>
          <w:p w:rsidR="00C943CC" w:rsidRPr="00380583" w:rsidRDefault="00C943CC" w:rsidP="00C943CC">
            <w:pPr>
              <w:pStyle w:val="21"/>
              <w:ind w:firstLine="0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Подготовка и предоставление Заказчику технического отчета по инструментальному обследованию</w:t>
            </w:r>
            <w:r w:rsidR="00032729" w:rsidRPr="00380583">
              <w:rPr>
                <w:i w:val="0"/>
                <w:iCs w:val="0"/>
                <w:sz w:val="20"/>
                <w:szCs w:val="20"/>
              </w:rPr>
              <w:t xml:space="preserve">  на  бумажном  носителе  и  в  электронном  виде</w:t>
            </w:r>
          </w:p>
        </w:tc>
        <w:tc>
          <w:tcPr>
            <w:tcW w:w="1440" w:type="dxa"/>
            <w:vAlign w:val="center"/>
          </w:tcPr>
          <w:p w:rsidR="00C943CC" w:rsidRPr="00380583" w:rsidRDefault="00032729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отчёт</w:t>
            </w:r>
          </w:p>
        </w:tc>
        <w:tc>
          <w:tcPr>
            <w:tcW w:w="1543" w:type="dxa"/>
            <w:vAlign w:val="center"/>
          </w:tcPr>
          <w:p w:rsidR="00C943CC" w:rsidRPr="00380583" w:rsidRDefault="00032729" w:rsidP="00C943CC">
            <w:pPr>
              <w:pStyle w:val="21"/>
              <w:ind w:firstLine="0"/>
              <w:jc w:val="center"/>
              <w:rPr>
                <w:i w:val="0"/>
                <w:iCs w:val="0"/>
                <w:sz w:val="20"/>
                <w:szCs w:val="20"/>
              </w:rPr>
            </w:pPr>
            <w:r w:rsidRPr="00380583">
              <w:rPr>
                <w:i w:val="0"/>
                <w:iCs w:val="0"/>
                <w:sz w:val="20"/>
                <w:szCs w:val="20"/>
              </w:rPr>
              <w:t>2</w:t>
            </w:r>
          </w:p>
        </w:tc>
      </w:tr>
    </w:tbl>
    <w:p w:rsidR="00540898" w:rsidRPr="00380583" w:rsidRDefault="00540898" w:rsidP="00C943CC">
      <w:pPr>
        <w:pStyle w:val="21"/>
        <w:ind w:left="360" w:firstLine="0"/>
        <w:jc w:val="center"/>
        <w:rPr>
          <w:i w:val="0"/>
          <w:iCs w:val="0"/>
        </w:rPr>
      </w:pPr>
    </w:p>
    <w:p w:rsidR="00540898" w:rsidRPr="00380583" w:rsidRDefault="0070573B">
      <w:pPr>
        <w:pStyle w:val="21"/>
        <w:jc w:val="both"/>
        <w:rPr>
          <w:i w:val="0"/>
          <w:iCs w:val="0"/>
        </w:rPr>
      </w:pPr>
      <w:r w:rsidRPr="00380583">
        <w:rPr>
          <w:i w:val="0"/>
          <w:iCs w:val="0"/>
        </w:rPr>
        <w:t>Примечание:  технический  отчёт  должен  содержать  заключение  о  техническом  состоянии  обследованных  затворов,  а  также  выводы  и  рекомендации  по  их  дальнейшей  эксплуатации.</w:t>
      </w:r>
    </w:p>
    <w:p w:rsidR="00C943CC" w:rsidRPr="00380583" w:rsidRDefault="00C943CC" w:rsidP="00C943CC">
      <w:pPr>
        <w:pStyle w:val="21"/>
        <w:ind w:firstLine="0"/>
        <w:jc w:val="center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>Особые условия.</w:t>
      </w:r>
    </w:p>
    <w:p w:rsidR="00C943CC" w:rsidRPr="00380583" w:rsidRDefault="00C943CC" w:rsidP="00C943CC">
      <w:pPr>
        <w:jc w:val="center"/>
        <w:rPr>
          <w:b/>
          <w:bCs/>
        </w:rPr>
      </w:pPr>
      <w:r w:rsidRPr="00380583">
        <w:rPr>
          <w:b/>
          <w:bCs/>
        </w:rPr>
        <w:t>Производство работ и требования к персоналу подрядной организации</w:t>
      </w:r>
    </w:p>
    <w:p w:rsidR="00C943CC" w:rsidRPr="00380583" w:rsidRDefault="00C943CC" w:rsidP="00C943CC">
      <w:pPr>
        <w:pStyle w:val="21"/>
        <w:ind w:firstLine="0"/>
        <w:jc w:val="both"/>
        <w:rPr>
          <w:b/>
          <w:i w:val="0"/>
          <w:iCs w:val="0"/>
        </w:rPr>
      </w:pPr>
      <w:r w:rsidRPr="00380583">
        <w:rPr>
          <w:b/>
          <w:i w:val="0"/>
          <w:iCs w:val="0"/>
        </w:rPr>
        <w:t>Выполнение требований:</w:t>
      </w:r>
    </w:p>
    <w:p w:rsidR="00C943CC" w:rsidRPr="00380583" w:rsidRDefault="00C943CC" w:rsidP="00C943CC">
      <w:pPr>
        <w:pStyle w:val="21"/>
        <w:numPr>
          <w:ilvl w:val="0"/>
          <w:numId w:val="12"/>
        </w:numPr>
        <w:tabs>
          <w:tab w:val="clear" w:pos="1068"/>
          <w:tab w:val="num" w:pos="284"/>
        </w:tabs>
        <w:spacing w:before="120"/>
        <w:ind w:left="0" w:firstLine="0"/>
        <w:jc w:val="both"/>
        <w:rPr>
          <w:b/>
          <w:i w:val="0"/>
          <w:iCs w:val="0"/>
        </w:rPr>
      </w:pPr>
      <w:r w:rsidRPr="00380583">
        <w:rPr>
          <w:b/>
          <w:i w:val="0"/>
          <w:iCs w:val="0"/>
        </w:rPr>
        <w:t>Требования к производству и качеству работ:</w:t>
      </w:r>
    </w:p>
    <w:p w:rsidR="00540898" w:rsidRPr="00380583" w:rsidRDefault="00C943CC" w:rsidP="00C943CC">
      <w:pPr>
        <w:pStyle w:val="21"/>
        <w:numPr>
          <w:ilvl w:val="1"/>
          <w:numId w:val="4"/>
        </w:numPr>
        <w:tabs>
          <w:tab w:val="clear" w:pos="360"/>
          <w:tab w:val="num" w:pos="567"/>
        </w:tabs>
        <w:spacing w:before="120"/>
        <w:ind w:firstLine="567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- </w:t>
      </w:r>
      <w:r w:rsidR="00540898" w:rsidRPr="00380583">
        <w:rPr>
          <w:i w:val="0"/>
          <w:iCs w:val="0"/>
        </w:rPr>
        <w:t>СО 34.20.501-2003 «Правила технической эксплуатации электрических станций и сетей РФ»;</w:t>
      </w:r>
    </w:p>
    <w:p w:rsidR="00540898" w:rsidRPr="00380583" w:rsidRDefault="00C943CC" w:rsidP="00C943CC">
      <w:pPr>
        <w:pStyle w:val="21"/>
        <w:numPr>
          <w:ilvl w:val="1"/>
          <w:numId w:val="4"/>
        </w:numPr>
        <w:tabs>
          <w:tab w:val="clear" w:pos="360"/>
          <w:tab w:val="num" w:pos="567"/>
        </w:tabs>
        <w:ind w:firstLine="567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- </w:t>
      </w:r>
      <w:r w:rsidR="00540898" w:rsidRPr="00380583">
        <w:rPr>
          <w:i w:val="0"/>
          <w:iCs w:val="0"/>
        </w:rPr>
        <w:t>СО 153-34.03.150-2003 (РД 153-34.0-03.150-00) «Межотраслевые правила по охране труда (правила безопасности) при эксплуатации электроустановок»;</w:t>
      </w:r>
    </w:p>
    <w:p w:rsidR="00540898" w:rsidRPr="00380583" w:rsidRDefault="00C943CC" w:rsidP="00C943CC">
      <w:pPr>
        <w:pStyle w:val="21"/>
        <w:numPr>
          <w:ilvl w:val="1"/>
          <w:numId w:val="4"/>
        </w:numPr>
        <w:tabs>
          <w:tab w:val="clear" w:pos="360"/>
          <w:tab w:val="num" w:pos="567"/>
        </w:tabs>
        <w:ind w:firstLine="567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- </w:t>
      </w:r>
      <w:r w:rsidR="00540898" w:rsidRPr="00380583">
        <w:rPr>
          <w:i w:val="0"/>
          <w:iCs w:val="0"/>
        </w:rPr>
        <w:t>СО 34.04.181-2003 «Правила организации технического обслуживания и ремонта оборудования, зданий и сооружений электрических станций и сетей»;</w:t>
      </w:r>
    </w:p>
    <w:p w:rsidR="00540898" w:rsidRPr="00380583" w:rsidRDefault="00C943CC" w:rsidP="00C943CC">
      <w:pPr>
        <w:pStyle w:val="21"/>
        <w:numPr>
          <w:ilvl w:val="1"/>
          <w:numId w:val="4"/>
        </w:numPr>
        <w:tabs>
          <w:tab w:val="clear" w:pos="360"/>
          <w:tab w:val="num" w:pos="567"/>
        </w:tabs>
        <w:ind w:firstLine="567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- </w:t>
      </w:r>
      <w:r w:rsidR="00540898" w:rsidRPr="00380583">
        <w:rPr>
          <w:i w:val="0"/>
          <w:iCs w:val="0"/>
        </w:rPr>
        <w:t>СО 34.03.301-00 (РД 153-34.0-03.301-00) «Правила пожарной безопасности для энергетических предприятий»;</w:t>
      </w:r>
    </w:p>
    <w:p w:rsidR="00E02517" w:rsidRPr="00380583" w:rsidRDefault="00C943CC" w:rsidP="00C943CC">
      <w:pPr>
        <w:pStyle w:val="21"/>
        <w:numPr>
          <w:ilvl w:val="1"/>
          <w:numId w:val="4"/>
        </w:numPr>
        <w:tabs>
          <w:tab w:val="clear" w:pos="360"/>
          <w:tab w:val="num" w:pos="567"/>
        </w:tabs>
        <w:ind w:firstLine="567"/>
        <w:jc w:val="both"/>
        <w:rPr>
          <w:i w:val="0"/>
          <w:iCs w:val="0"/>
        </w:rPr>
      </w:pPr>
      <w:r w:rsidRPr="00380583">
        <w:rPr>
          <w:i w:val="0"/>
        </w:rPr>
        <w:t xml:space="preserve">- </w:t>
      </w:r>
      <w:r w:rsidR="00E02517" w:rsidRPr="00380583">
        <w:rPr>
          <w:i w:val="0"/>
        </w:rPr>
        <w:t>РД 153-34.0-03.205-2001. «Правила безопасности при обслуживании ГТС и ГМО энергоснабжающих организаций».</w:t>
      </w:r>
    </w:p>
    <w:p w:rsidR="0070573B" w:rsidRPr="00380583" w:rsidRDefault="00997373" w:rsidP="00997373">
      <w:pPr>
        <w:pStyle w:val="21"/>
        <w:numPr>
          <w:ilvl w:val="0"/>
          <w:numId w:val="18"/>
        </w:numPr>
        <w:ind w:left="709" w:hanging="142"/>
        <w:jc w:val="both"/>
        <w:rPr>
          <w:i w:val="0"/>
          <w:iCs w:val="0"/>
        </w:rPr>
      </w:pPr>
      <w:r w:rsidRPr="00380583">
        <w:rPr>
          <w:i w:val="0"/>
        </w:rPr>
        <w:t xml:space="preserve">Справочник «Система технического обслуживания и ремонта энергетического </w:t>
      </w:r>
    </w:p>
    <w:p w:rsidR="00997373" w:rsidRPr="00380583" w:rsidRDefault="00997373" w:rsidP="0070573B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</w:rPr>
        <w:t>оборудования». НЦ ЭНАС, 2005;</w:t>
      </w:r>
    </w:p>
    <w:p w:rsidR="00997373" w:rsidRPr="00380583" w:rsidRDefault="0070573B" w:rsidP="0070573B">
      <w:pPr>
        <w:pStyle w:val="21"/>
        <w:ind w:right="-113" w:firstLine="0"/>
        <w:jc w:val="both"/>
        <w:rPr>
          <w:i w:val="0"/>
          <w:iCs w:val="0"/>
        </w:rPr>
      </w:pPr>
      <w:r w:rsidRPr="00380583">
        <w:rPr>
          <w:i w:val="0"/>
        </w:rPr>
        <w:t xml:space="preserve">          - СТО </w:t>
      </w:r>
      <w:r w:rsidR="00997373" w:rsidRPr="00380583">
        <w:rPr>
          <w:i w:val="0"/>
        </w:rPr>
        <w:t>17330282.27.140.006-2008 «Гидротурбинные установки. Организация эксплуатации и технического обслуживания. Нормы и требования»;</w:t>
      </w:r>
    </w:p>
    <w:p w:rsidR="0070573B" w:rsidRPr="00380583" w:rsidRDefault="00D92BAF" w:rsidP="00D92BAF">
      <w:pPr>
        <w:pStyle w:val="21"/>
        <w:ind w:left="567" w:firstLine="0"/>
        <w:jc w:val="both"/>
        <w:rPr>
          <w:i w:val="0"/>
        </w:rPr>
      </w:pPr>
      <w:r w:rsidRPr="00380583">
        <w:rPr>
          <w:i w:val="0"/>
        </w:rPr>
        <w:t xml:space="preserve">- СТО 17330282.27.140.001-2006 «Гидроэлектростанции. Методики оценки </w:t>
      </w:r>
      <w:proofErr w:type="gramStart"/>
      <w:r w:rsidRPr="00380583">
        <w:rPr>
          <w:i w:val="0"/>
        </w:rPr>
        <w:t>технического</w:t>
      </w:r>
      <w:proofErr w:type="gramEnd"/>
      <w:r w:rsidRPr="00380583">
        <w:rPr>
          <w:i w:val="0"/>
        </w:rPr>
        <w:t xml:space="preserve"> </w:t>
      </w:r>
    </w:p>
    <w:p w:rsidR="00A45790" w:rsidRPr="00980047" w:rsidRDefault="00D92BAF" w:rsidP="00A45790">
      <w:pPr>
        <w:pStyle w:val="21"/>
        <w:ind w:firstLine="0"/>
        <w:jc w:val="both"/>
        <w:rPr>
          <w:i w:val="0"/>
        </w:rPr>
      </w:pPr>
      <w:r w:rsidRPr="00380583">
        <w:rPr>
          <w:i w:val="0"/>
        </w:rPr>
        <w:t>состояния основного оборудования».</w:t>
      </w:r>
    </w:p>
    <w:p w:rsidR="00A45790" w:rsidRDefault="00A45790" w:rsidP="00A45790">
      <w:pPr>
        <w:pStyle w:val="21"/>
        <w:numPr>
          <w:ilvl w:val="0"/>
          <w:numId w:val="18"/>
        </w:numPr>
        <w:ind w:left="0" w:firstLine="567"/>
        <w:jc w:val="both"/>
        <w:rPr>
          <w:i w:val="0"/>
        </w:rPr>
      </w:pPr>
      <w:r w:rsidRPr="00A45790">
        <w:rPr>
          <w:i w:val="0"/>
        </w:rPr>
        <w:t>Система экологического менеджмента ОАО «ТГК-1» (в соответствии с международным стандартом ISO-14001:2004)</w:t>
      </w:r>
    </w:p>
    <w:p w:rsidR="00144132" w:rsidRDefault="00144132" w:rsidP="00144132">
      <w:pPr>
        <w:pStyle w:val="21"/>
        <w:jc w:val="both"/>
        <w:rPr>
          <w:i w:val="0"/>
        </w:rPr>
      </w:pPr>
    </w:p>
    <w:p w:rsidR="00C943CC" w:rsidRPr="00380583" w:rsidRDefault="00C943CC" w:rsidP="00144132">
      <w:pPr>
        <w:numPr>
          <w:ilvl w:val="0"/>
          <w:numId w:val="12"/>
        </w:numPr>
        <w:tabs>
          <w:tab w:val="clear" w:pos="1068"/>
          <w:tab w:val="left" w:pos="284"/>
        </w:tabs>
        <w:suppressAutoHyphens/>
        <w:spacing w:before="120"/>
        <w:ind w:left="0" w:firstLine="0"/>
        <w:jc w:val="both"/>
        <w:rPr>
          <w:b/>
        </w:rPr>
      </w:pPr>
      <w:r w:rsidRPr="00380583">
        <w:rPr>
          <w:b/>
        </w:rPr>
        <w:lastRenderedPageBreak/>
        <w:t>Требования к подрядной организации:</w:t>
      </w:r>
    </w:p>
    <w:p w:rsidR="00C943CC" w:rsidRPr="00380583" w:rsidRDefault="00C943CC" w:rsidP="00144132">
      <w:pPr>
        <w:tabs>
          <w:tab w:val="num" w:pos="1068"/>
        </w:tabs>
        <w:suppressAutoHyphens/>
        <w:jc w:val="both"/>
      </w:pPr>
      <w:r w:rsidRPr="00380583">
        <w:t>2.1. Общие требования:</w:t>
      </w:r>
    </w:p>
    <w:p w:rsidR="007C74CA" w:rsidRPr="00380583" w:rsidRDefault="003208F9" w:rsidP="003208F9">
      <w:pPr>
        <w:tabs>
          <w:tab w:val="num" w:pos="1068"/>
        </w:tabs>
        <w:suppressAutoHyphens/>
      </w:pPr>
      <w:r w:rsidRPr="00380583">
        <w:t xml:space="preserve">  </w:t>
      </w:r>
      <w:r w:rsidR="007C74CA" w:rsidRPr="00380583">
        <w:t xml:space="preserve">  - иметь опыт выполнения аналогичных работ не менее 5 лет;</w:t>
      </w:r>
    </w:p>
    <w:p w:rsidR="00C943CC" w:rsidRPr="00380583" w:rsidRDefault="003208F9" w:rsidP="003208F9">
      <w:pPr>
        <w:suppressAutoHyphens/>
      </w:pPr>
      <w:r w:rsidRPr="00380583">
        <w:t xml:space="preserve">    - </w:t>
      </w:r>
      <w:r w:rsidR="00C943CC" w:rsidRPr="00380583">
        <w:t>обеспечить соответствие сметной документации требованиям системы ценообразования, принятой в ОАО «ТГК-1»;</w:t>
      </w:r>
    </w:p>
    <w:p w:rsidR="00E30463" w:rsidRPr="00980047" w:rsidRDefault="003208F9" w:rsidP="00E30463">
      <w:pPr>
        <w:widowControl w:val="0"/>
        <w:shd w:val="clear" w:color="auto" w:fill="FFFFFF"/>
        <w:tabs>
          <w:tab w:val="left" w:leader="underscore" w:pos="9360"/>
        </w:tabs>
        <w:autoSpaceDE w:val="0"/>
        <w:autoSpaceDN w:val="0"/>
        <w:adjustRightInd w:val="0"/>
        <w:spacing w:line="274" w:lineRule="exact"/>
        <w:jc w:val="both"/>
      </w:pPr>
      <w:r w:rsidRPr="00380583">
        <w:t xml:space="preserve">    - </w:t>
      </w:r>
      <w:r w:rsidR="00E30463">
        <w:t>и</w:t>
      </w:r>
      <w:r w:rsidR="00E30463" w:rsidRPr="00842BB1">
        <w:t xml:space="preserve">меть свидетельство </w:t>
      </w:r>
      <w:proofErr w:type="spellStart"/>
      <w:r w:rsidR="00E30463" w:rsidRPr="00842BB1">
        <w:t>саморегулируемой</w:t>
      </w:r>
      <w:proofErr w:type="spellEnd"/>
      <w:r w:rsidR="00E30463" w:rsidRPr="00842BB1">
        <w:t xml:space="preserve"> организации (СРО) о допуске к работам </w:t>
      </w:r>
      <w:r w:rsidR="00E30463" w:rsidRPr="00E30463">
        <w:t>(</w:t>
      </w:r>
      <w:proofErr w:type="spellStart"/>
      <w:proofErr w:type="gramStart"/>
      <w:r w:rsidR="00E30463" w:rsidRPr="00E30463">
        <w:t>п</w:t>
      </w:r>
      <w:proofErr w:type="spellEnd"/>
      <w:proofErr w:type="gramEnd"/>
      <w:r w:rsidR="00E30463" w:rsidRPr="00E30463">
        <w:t xml:space="preserve"> 6.5 раздел </w:t>
      </w:r>
      <w:r w:rsidR="00E30463" w:rsidRPr="00E30463">
        <w:rPr>
          <w:lang w:val="en-US"/>
        </w:rPr>
        <w:t>II</w:t>
      </w:r>
      <w:r w:rsidR="00E30463" w:rsidRPr="00E30463">
        <w:t xml:space="preserve"> «Перечня видов работ…» к Приказу Министерства Регионального развития РФ от</w:t>
      </w:r>
      <w:r w:rsidR="00E30463" w:rsidRPr="00842BB1">
        <w:t xml:space="preserve"> 30.12. 2009г. №624), которые оказывают влияние на безопасность о</w:t>
      </w:r>
      <w:r w:rsidR="00980047">
        <w:t xml:space="preserve">борудования, зданий, сооружений (объект, на котором выполняются работы </w:t>
      </w:r>
      <w:r w:rsidR="00980047" w:rsidRPr="00980047">
        <w:rPr>
          <w:u w:val="single"/>
        </w:rPr>
        <w:t>не является</w:t>
      </w:r>
      <w:r w:rsidR="00980047">
        <w:t xml:space="preserve"> особо опасным , технически сложным и уникальным согласно статьи 48.1 Градостроительного кодекса РФ);</w:t>
      </w:r>
    </w:p>
    <w:p w:rsidR="00C943CC" w:rsidRPr="00980047" w:rsidRDefault="003208F9" w:rsidP="003208F9">
      <w:pPr>
        <w:suppressAutoHyphens/>
      </w:pPr>
      <w:r w:rsidRPr="00380583">
        <w:t xml:space="preserve">    - </w:t>
      </w:r>
      <w:r w:rsidR="00C943CC" w:rsidRPr="00380583">
        <w:t>наличие у работников подрядной организации однотипной спецодежды с названием и логотипом организации - подрядчика при выполнении работ на объектах ОАО «ТГК-1»</w:t>
      </w:r>
      <w:r w:rsidR="00E9108F" w:rsidRPr="00380583">
        <w:t>.</w:t>
      </w:r>
    </w:p>
    <w:p w:rsidR="00A45790" w:rsidRDefault="00A45790" w:rsidP="00A45790">
      <w:pPr>
        <w:tabs>
          <w:tab w:val="num" w:pos="644"/>
          <w:tab w:val="left" w:pos="851"/>
          <w:tab w:val="num" w:pos="1080"/>
        </w:tabs>
        <w:ind w:firstLine="284"/>
        <w:jc w:val="both"/>
      </w:pPr>
      <w:r w:rsidRPr="00A45790">
        <w:t xml:space="preserve">- </w:t>
      </w:r>
      <w:r>
        <w:t>о</w:t>
      </w:r>
      <w:r w:rsidRPr="00030617">
        <w:t>беспечить выполнение требований Системы экологического менеджмента (Приложение №</w:t>
      </w:r>
      <w:r>
        <w:t>5</w:t>
      </w:r>
      <w:r w:rsidRPr="00030617">
        <w:t xml:space="preserve"> к Техническому заданию).</w:t>
      </w:r>
    </w:p>
    <w:p w:rsidR="003B1311" w:rsidRDefault="003B1311" w:rsidP="00A45790">
      <w:pPr>
        <w:tabs>
          <w:tab w:val="num" w:pos="644"/>
          <w:tab w:val="left" w:pos="851"/>
          <w:tab w:val="num" w:pos="1080"/>
        </w:tabs>
        <w:ind w:firstLine="284"/>
        <w:jc w:val="both"/>
      </w:pPr>
    </w:p>
    <w:p w:rsidR="00B22D7D" w:rsidRPr="00380583" w:rsidRDefault="00B22D7D" w:rsidP="003B1311">
      <w:pPr>
        <w:tabs>
          <w:tab w:val="num" w:pos="426"/>
          <w:tab w:val="num" w:pos="1068"/>
        </w:tabs>
        <w:suppressAutoHyphens/>
        <w:jc w:val="both"/>
      </w:pPr>
      <w:r w:rsidRPr="00380583">
        <w:t>2.2. Специальные требования:</w:t>
      </w:r>
    </w:p>
    <w:p w:rsidR="00B22D7D" w:rsidRPr="00380583" w:rsidRDefault="003208F9" w:rsidP="003B1311">
      <w:pPr>
        <w:suppressAutoHyphens/>
        <w:jc w:val="both"/>
      </w:pPr>
      <w:r w:rsidRPr="00380583">
        <w:t xml:space="preserve">    - </w:t>
      </w:r>
      <w:r w:rsidR="00B22D7D" w:rsidRPr="00380583">
        <w:t>располагать кадрами, обладающими соответствующей квалификацией для осуществления работ на основных фондах электростанций;</w:t>
      </w:r>
    </w:p>
    <w:p w:rsidR="00B22D7D" w:rsidRPr="00380583" w:rsidRDefault="003208F9" w:rsidP="003208F9">
      <w:pPr>
        <w:suppressAutoHyphens/>
        <w:jc w:val="both"/>
      </w:pPr>
      <w:r w:rsidRPr="00380583">
        <w:t xml:space="preserve">    - </w:t>
      </w:r>
      <w:r w:rsidR="00B22D7D" w:rsidRPr="00380583">
        <w:t xml:space="preserve">наличие обученного и аттестованного персонала, ИТР с опытом работы, </w:t>
      </w:r>
      <w:proofErr w:type="gramStart"/>
      <w:r w:rsidR="00B22D7D" w:rsidRPr="00380583">
        <w:t>имеющих</w:t>
      </w:r>
      <w:proofErr w:type="gramEnd"/>
      <w:r w:rsidR="00B22D7D" w:rsidRPr="00380583">
        <w:t xml:space="preserve"> право:</w:t>
      </w:r>
    </w:p>
    <w:p w:rsidR="00B22D7D" w:rsidRPr="00380583" w:rsidRDefault="00B22D7D" w:rsidP="00D92BAF">
      <w:pPr>
        <w:pStyle w:val="21"/>
        <w:numPr>
          <w:ilvl w:val="0"/>
          <w:numId w:val="15"/>
        </w:numPr>
        <w:tabs>
          <w:tab w:val="clear" w:pos="1287"/>
          <w:tab w:val="num" w:pos="993"/>
        </w:tabs>
        <w:suppressAutoHyphens/>
        <w:ind w:left="993" w:hanging="142"/>
        <w:jc w:val="both"/>
        <w:rPr>
          <w:i w:val="0"/>
        </w:rPr>
      </w:pPr>
      <w:r w:rsidRPr="00380583">
        <w:rPr>
          <w:i w:val="0"/>
        </w:rPr>
        <w:t>быть производителем работ.</w:t>
      </w:r>
    </w:p>
    <w:p w:rsidR="00B22D7D" w:rsidRPr="00380583" w:rsidRDefault="003208F9" w:rsidP="003208F9">
      <w:pPr>
        <w:suppressAutoHyphens/>
        <w:jc w:val="both"/>
      </w:pPr>
      <w:r w:rsidRPr="00380583">
        <w:t xml:space="preserve">     - </w:t>
      </w:r>
      <w:r w:rsidR="00B22D7D" w:rsidRPr="00380583">
        <w:t xml:space="preserve">персонал должен быть обучен и аттестован по охране труда, пожарной безопасности и промышленной безопасности </w:t>
      </w:r>
      <w:proofErr w:type="spellStart"/>
      <w:r w:rsidR="00B22D7D" w:rsidRPr="00380583">
        <w:t>энергообъектов</w:t>
      </w:r>
      <w:proofErr w:type="spellEnd"/>
      <w:r w:rsidR="00B22D7D" w:rsidRPr="00380583">
        <w:t>;</w:t>
      </w:r>
    </w:p>
    <w:p w:rsidR="00B22D7D" w:rsidRPr="00380583" w:rsidRDefault="003208F9" w:rsidP="003208F9">
      <w:pPr>
        <w:suppressAutoHyphens/>
        <w:jc w:val="both"/>
      </w:pPr>
      <w:r w:rsidRPr="00380583">
        <w:t xml:space="preserve">     - </w:t>
      </w:r>
      <w:r w:rsidR="00B22D7D" w:rsidRPr="00380583">
        <w:t xml:space="preserve">доскональное знание особенностей проводимых работ; </w:t>
      </w:r>
    </w:p>
    <w:p w:rsidR="00B22D7D" w:rsidRPr="00380583" w:rsidRDefault="003208F9" w:rsidP="003208F9">
      <w:pPr>
        <w:suppressAutoHyphens/>
        <w:jc w:val="both"/>
      </w:pPr>
      <w:r w:rsidRPr="00380583">
        <w:t xml:space="preserve">     - П</w:t>
      </w:r>
      <w:r w:rsidR="00B22D7D" w:rsidRPr="00380583">
        <w:t>одрядчик обязан обеспечить необходимым количеством персонала, имеющего право выполнения специальных работ:</w:t>
      </w:r>
    </w:p>
    <w:p w:rsidR="00B22D7D" w:rsidRPr="00380583" w:rsidRDefault="009A1020" w:rsidP="00D92BAF">
      <w:pPr>
        <w:pStyle w:val="21"/>
        <w:numPr>
          <w:ilvl w:val="0"/>
          <w:numId w:val="14"/>
        </w:numPr>
        <w:tabs>
          <w:tab w:val="num" w:pos="993"/>
        </w:tabs>
        <w:ind w:left="993" w:hanging="142"/>
        <w:jc w:val="both"/>
        <w:rPr>
          <w:i w:val="0"/>
          <w:iCs w:val="0"/>
        </w:rPr>
      </w:pPr>
      <w:r w:rsidRPr="00380583">
        <w:rPr>
          <w:i w:val="0"/>
          <w:iCs w:val="0"/>
        </w:rPr>
        <w:t>на высоте</w:t>
      </w:r>
    </w:p>
    <w:p w:rsidR="00B22D7D" w:rsidRPr="00380583" w:rsidRDefault="003208F9" w:rsidP="003208F9">
      <w:pPr>
        <w:suppressAutoHyphens/>
        <w:jc w:val="both"/>
      </w:pPr>
      <w:r w:rsidRPr="00380583">
        <w:t xml:space="preserve">      - </w:t>
      </w:r>
      <w:r w:rsidR="007C74CA" w:rsidRPr="00380583">
        <w:t>обеспечить</w:t>
      </w:r>
      <w:r w:rsidR="00B22D7D" w:rsidRPr="00380583">
        <w:t xml:space="preserve"> составление ППР;</w:t>
      </w:r>
    </w:p>
    <w:p w:rsidR="00D92BAF" w:rsidRPr="00380583" w:rsidRDefault="003208F9" w:rsidP="00144132">
      <w:pPr>
        <w:suppressAutoHyphens/>
        <w:spacing w:after="120"/>
        <w:jc w:val="both"/>
      </w:pPr>
      <w:r w:rsidRPr="00380583">
        <w:t xml:space="preserve">      - </w:t>
      </w:r>
      <w:r w:rsidR="00B22D7D" w:rsidRPr="00380583">
        <w:t>обеспечить выполнение работ в соответствии с согласованным графиком работ</w:t>
      </w:r>
      <w:r w:rsidR="007C74CA" w:rsidRPr="00380583">
        <w:t>.</w:t>
      </w:r>
    </w:p>
    <w:p w:rsidR="00D92BAF" w:rsidRPr="00380583" w:rsidRDefault="00D92BAF" w:rsidP="00144132">
      <w:pPr>
        <w:spacing w:after="120"/>
        <w:jc w:val="both"/>
        <w:rPr>
          <w:b/>
        </w:rPr>
      </w:pPr>
      <w:r w:rsidRPr="00380583">
        <w:rPr>
          <w:b/>
        </w:rPr>
        <w:t>2.3. Требования к Субподрядчикам:</w:t>
      </w:r>
    </w:p>
    <w:p w:rsidR="007C74CA" w:rsidRPr="00380583" w:rsidRDefault="003208F9" w:rsidP="003208F9">
      <w:pPr>
        <w:tabs>
          <w:tab w:val="num" w:pos="851"/>
        </w:tabs>
        <w:jc w:val="both"/>
      </w:pPr>
      <w:r w:rsidRPr="00380583">
        <w:rPr>
          <w:iCs/>
        </w:rPr>
        <w:t xml:space="preserve">      -</w:t>
      </w:r>
      <w:r w:rsidR="007C74CA" w:rsidRPr="00380583">
        <w:rPr>
          <w:iCs/>
        </w:rPr>
        <w:t xml:space="preserve"> </w:t>
      </w:r>
      <w:r w:rsidR="007C74CA" w:rsidRPr="00380583">
        <w:t>при планирующемся привлечении для выполнения работ Субподрядчиков Подрядчик должен иметь лицензию на исполнение функций генерального подрядчика;</w:t>
      </w:r>
    </w:p>
    <w:p w:rsidR="007C74CA" w:rsidRPr="00380583" w:rsidRDefault="003208F9" w:rsidP="003208F9">
      <w:pPr>
        <w:tabs>
          <w:tab w:val="num" w:pos="851"/>
        </w:tabs>
        <w:jc w:val="both"/>
      </w:pPr>
      <w:r w:rsidRPr="00380583">
        <w:t xml:space="preserve">     - </w:t>
      </w:r>
      <w:r w:rsidR="007C74CA" w:rsidRPr="00380583">
        <w:t>при необходимости проведения отдельных работ субподрядом, договора субподряда должны быть на объем не более 30 % от цены предложения;</w:t>
      </w:r>
    </w:p>
    <w:p w:rsidR="007C74CA" w:rsidRPr="00380583" w:rsidRDefault="003208F9" w:rsidP="003208F9">
      <w:pPr>
        <w:tabs>
          <w:tab w:val="num" w:pos="851"/>
        </w:tabs>
        <w:jc w:val="both"/>
      </w:pPr>
      <w:r w:rsidRPr="00380583">
        <w:t xml:space="preserve">     - </w:t>
      </w:r>
      <w:r w:rsidR="007C74CA" w:rsidRPr="00380583">
        <w:t>Подрядчик должен включить в свою заявку на участие в конкурсе подробные сведения обо всех Субподрядчиках, которых он предполагает нанять для выполнения работ, включая процентное соотношение при распределении объемов работ;</w:t>
      </w:r>
    </w:p>
    <w:p w:rsidR="007C74CA" w:rsidRPr="00380583" w:rsidRDefault="00ED7F91" w:rsidP="00ED7F91">
      <w:pPr>
        <w:tabs>
          <w:tab w:val="num" w:pos="851"/>
        </w:tabs>
        <w:ind w:right="567"/>
        <w:jc w:val="both"/>
      </w:pPr>
      <w:r w:rsidRPr="00380583">
        <w:t xml:space="preserve">      - </w:t>
      </w:r>
      <w:r w:rsidR="007C74CA" w:rsidRPr="00380583">
        <w:t xml:space="preserve">Подрядчик должен обеспечить соответствие любого предложенного Субподрядчика требованиям </w:t>
      </w:r>
      <w:proofErr w:type="spellStart"/>
      <w:r w:rsidR="007C74CA" w:rsidRPr="00380583">
        <w:t>предквалификационной</w:t>
      </w:r>
      <w:proofErr w:type="spellEnd"/>
      <w:r w:rsidR="007C74CA" w:rsidRPr="00380583">
        <w:t xml:space="preserve"> документации Организатора </w:t>
      </w:r>
      <w:r w:rsidR="003B1311">
        <w:t>ОЗП</w:t>
      </w:r>
      <w:r w:rsidR="007C74CA" w:rsidRPr="00380583">
        <w:t>;</w:t>
      </w:r>
    </w:p>
    <w:p w:rsidR="0046599D" w:rsidRPr="00380583" w:rsidRDefault="007C74CA" w:rsidP="003208F9">
      <w:pPr>
        <w:rPr>
          <w:b/>
        </w:rPr>
      </w:pPr>
      <w:r w:rsidRPr="00380583">
        <w:t xml:space="preserve">Организатор </w:t>
      </w:r>
      <w:r w:rsidR="003B1311">
        <w:t>ОЗП</w:t>
      </w:r>
      <w:r w:rsidRPr="00380583">
        <w:t xml:space="preserve"> оставляет за собой право отклонить любого из предложенных Субподрядчиков</w:t>
      </w:r>
      <w:r w:rsidRPr="00380583">
        <w:rPr>
          <w:bCs/>
        </w:rPr>
        <w:t>.</w:t>
      </w:r>
    </w:p>
    <w:p w:rsidR="0046599D" w:rsidRPr="00380583" w:rsidRDefault="0046599D" w:rsidP="0046599D">
      <w:pPr>
        <w:suppressAutoHyphens/>
        <w:spacing w:before="120"/>
        <w:jc w:val="both"/>
        <w:rPr>
          <w:b/>
        </w:rPr>
      </w:pPr>
      <w:r w:rsidRPr="00380583">
        <w:rPr>
          <w:b/>
        </w:rPr>
        <w:t>3. Оборудование, запасные части и материалы:</w:t>
      </w:r>
    </w:p>
    <w:p w:rsidR="00540898" w:rsidRPr="00380583" w:rsidRDefault="003208F9" w:rsidP="003208F9">
      <w:pPr>
        <w:suppressAutoHyphens/>
        <w:jc w:val="both"/>
      </w:pPr>
      <w:r w:rsidRPr="00380583">
        <w:t xml:space="preserve">    Не  требуются.</w:t>
      </w:r>
    </w:p>
    <w:p w:rsidR="0046599D" w:rsidRPr="00380583" w:rsidRDefault="0046599D" w:rsidP="003208F9">
      <w:pPr>
        <w:pStyle w:val="21"/>
        <w:suppressAutoHyphens/>
        <w:ind w:firstLine="567"/>
        <w:jc w:val="both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>Особенности производства работ на объекте Заказчика:</w:t>
      </w:r>
    </w:p>
    <w:p w:rsidR="00380583" w:rsidRPr="00380583" w:rsidRDefault="00380583" w:rsidP="00380583">
      <w:pPr>
        <w:pStyle w:val="21"/>
        <w:suppressAutoHyphens/>
        <w:ind w:firstLine="0"/>
        <w:jc w:val="both"/>
        <w:rPr>
          <w:i w:val="0"/>
        </w:rPr>
      </w:pPr>
      <w:r w:rsidRPr="00380583">
        <w:rPr>
          <w:i w:val="0"/>
        </w:rPr>
        <w:t xml:space="preserve">     </w:t>
      </w:r>
      <w:proofErr w:type="gramStart"/>
      <w:r w:rsidRPr="00380583">
        <w:rPr>
          <w:i w:val="0"/>
        </w:rPr>
        <w:t>1.</w:t>
      </w:r>
      <w:r w:rsidR="0046599D" w:rsidRPr="00380583">
        <w:rPr>
          <w:i w:val="0"/>
        </w:rPr>
        <w:t>Удаленность от имеющейся транспортной инфраструктуры (ближайшая ж/</w:t>
      </w:r>
      <w:proofErr w:type="spellStart"/>
      <w:r w:rsidR="0046599D" w:rsidRPr="00380583">
        <w:rPr>
          <w:i w:val="0"/>
        </w:rPr>
        <w:t>д</w:t>
      </w:r>
      <w:proofErr w:type="spellEnd"/>
      <w:r w:rsidR="0046599D" w:rsidRPr="00380583">
        <w:rPr>
          <w:i w:val="0"/>
        </w:rPr>
        <w:t xml:space="preserve"> станция </w:t>
      </w:r>
      <w:proofErr w:type="spellStart"/>
      <w:r w:rsidR="0046599D" w:rsidRPr="00380583">
        <w:rPr>
          <w:i w:val="0"/>
        </w:rPr>
        <w:t>пгт</w:t>
      </w:r>
      <w:proofErr w:type="spellEnd"/>
      <w:r w:rsidR="0046599D" w:rsidRPr="00380583">
        <w:rPr>
          <w:i w:val="0"/>
        </w:rPr>
        <w:t xml:space="preserve">. </w:t>
      </w:r>
      <w:proofErr w:type="gramEnd"/>
    </w:p>
    <w:p w:rsidR="0046599D" w:rsidRPr="00380583" w:rsidRDefault="0046599D" w:rsidP="00380583">
      <w:pPr>
        <w:pStyle w:val="21"/>
        <w:suppressAutoHyphens/>
        <w:ind w:left="-284" w:firstLine="284"/>
        <w:jc w:val="both"/>
        <w:rPr>
          <w:i w:val="0"/>
        </w:rPr>
      </w:pPr>
      <w:proofErr w:type="gramStart"/>
      <w:r w:rsidRPr="00380583">
        <w:rPr>
          <w:i w:val="0"/>
        </w:rPr>
        <w:t>Никель 90 км., расстояние до г. Мурманск 270 км.).</w:t>
      </w:r>
      <w:proofErr w:type="gramEnd"/>
    </w:p>
    <w:p w:rsidR="0046599D" w:rsidRPr="00380583" w:rsidRDefault="00380583" w:rsidP="00380583">
      <w:pPr>
        <w:pStyle w:val="21"/>
        <w:suppressAutoHyphens/>
        <w:ind w:firstLine="0"/>
        <w:jc w:val="both"/>
        <w:rPr>
          <w:i w:val="0"/>
        </w:rPr>
      </w:pPr>
      <w:r w:rsidRPr="00380583">
        <w:rPr>
          <w:i w:val="0"/>
        </w:rPr>
        <w:t xml:space="preserve">     2.</w:t>
      </w:r>
      <w:r w:rsidR="0046599D" w:rsidRPr="00380583">
        <w:rPr>
          <w:i w:val="0"/>
        </w:rPr>
        <w:t>Для оформления пропусков в погранзону необходимо представить список персонала, который будет участвовать в работах, за месяц до их начала. Ответственность за наличие пропусков лежит на Подрядчике.</w:t>
      </w:r>
    </w:p>
    <w:p w:rsidR="0046599D" w:rsidRPr="00380583" w:rsidRDefault="00380583" w:rsidP="00380583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</w:rPr>
        <w:t xml:space="preserve">     3.</w:t>
      </w:r>
      <w:r w:rsidR="0046599D" w:rsidRPr="00380583">
        <w:rPr>
          <w:i w:val="0"/>
        </w:rPr>
        <w:t xml:space="preserve">Подрядчик обязан своими силами обеспечивать заправку </w:t>
      </w:r>
      <w:r w:rsidR="00C64033" w:rsidRPr="00380583">
        <w:rPr>
          <w:i w:val="0"/>
        </w:rPr>
        <w:t xml:space="preserve">ГСМ собственной </w:t>
      </w:r>
      <w:r w:rsidR="0046599D" w:rsidRPr="00380583">
        <w:rPr>
          <w:i w:val="0"/>
        </w:rPr>
        <w:t>техники и автотранспорта.</w:t>
      </w:r>
    </w:p>
    <w:p w:rsidR="00540898" w:rsidRPr="00380583" w:rsidRDefault="00380583" w:rsidP="00380583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</w:rPr>
        <w:t xml:space="preserve">     4.</w:t>
      </w:r>
      <w:r w:rsidR="0046599D" w:rsidRPr="00380583">
        <w:rPr>
          <w:i w:val="0"/>
        </w:rPr>
        <w:t>Оплата проживания на объектах КПГЭС только за наличный расчёт</w:t>
      </w:r>
      <w:r w:rsidR="0046599D" w:rsidRPr="00380583">
        <w:rPr>
          <w:i w:val="0"/>
          <w:iCs w:val="0"/>
        </w:rPr>
        <w:t>.</w:t>
      </w:r>
    </w:p>
    <w:p w:rsidR="00144132" w:rsidRDefault="00380583" w:rsidP="00380583">
      <w:pPr>
        <w:pStyle w:val="21"/>
        <w:ind w:firstLine="0"/>
        <w:jc w:val="both"/>
        <w:rPr>
          <w:i w:val="0"/>
          <w:iCs w:val="0"/>
        </w:rPr>
      </w:pPr>
      <w:r w:rsidRPr="00380583">
        <w:rPr>
          <w:i w:val="0"/>
          <w:iCs w:val="0"/>
        </w:rPr>
        <w:t xml:space="preserve">     5.</w:t>
      </w:r>
      <w:r w:rsidR="000D7057" w:rsidRPr="00380583">
        <w:rPr>
          <w:i w:val="0"/>
          <w:iCs w:val="0"/>
        </w:rPr>
        <w:t>На затворах ГЭС-4 работы выполняются поочерёдно (при перестановке рем</w:t>
      </w:r>
      <w:proofErr w:type="gramStart"/>
      <w:r w:rsidR="000D7057" w:rsidRPr="00380583">
        <w:rPr>
          <w:i w:val="0"/>
          <w:iCs w:val="0"/>
        </w:rPr>
        <w:t>.</w:t>
      </w:r>
      <w:proofErr w:type="gramEnd"/>
      <w:r w:rsidR="000D7057" w:rsidRPr="00380583">
        <w:rPr>
          <w:i w:val="0"/>
          <w:iCs w:val="0"/>
        </w:rPr>
        <w:t xml:space="preserve"> </w:t>
      </w:r>
      <w:proofErr w:type="gramStart"/>
      <w:r w:rsidR="000D7057" w:rsidRPr="00380583">
        <w:rPr>
          <w:i w:val="0"/>
          <w:iCs w:val="0"/>
        </w:rPr>
        <w:t>з</w:t>
      </w:r>
      <w:proofErr w:type="gramEnd"/>
      <w:r w:rsidR="000D7057" w:rsidRPr="00380583">
        <w:rPr>
          <w:i w:val="0"/>
          <w:iCs w:val="0"/>
        </w:rPr>
        <w:t>аграждения).</w:t>
      </w:r>
    </w:p>
    <w:p w:rsidR="000D7057" w:rsidRPr="00144132" w:rsidRDefault="00380583" w:rsidP="00380583">
      <w:pPr>
        <w:pStyle w:val="21"/>
        <w:ind w:firstLine="0"/>
        <w:jc w:val="both"/>
        <w:rPr>
          <w:i w:val="0"/>
          <w:iCs w:val="0"/>
        </w:rPr>
      </w:pPr>
      <w:r w:rsidRPr="00144132">
        <w:rPr>
          <w:b/>
          <w:i w:val="0"/>
          <w:iCs w:val="0"/>
        </w:rPr>
        <w:t xml:space="preserve">     </w:t>
      </w:r>
      <w:r w:rsidRPr="00144132">
        <w:rPr>
          <w:i w:val="0"/>
          <w:iCs w:val="0"/>
        </w:rPr>
        <w:t>6.</w:t>
      </w:r>
      <w:r w:rsidR="0074579A" w:rsidRPr="00144132">
        <w:rPr>
          <w:i w:val="0"/>
          <w:iCs w:val="0"/>
        </w:rPr>
        <w:t>Во время проведения ремонтных работ</w:t>
      </w:r>
      <w:r w:rsidR="000D7057" w:rsidRPr="00144132">
        <w:rPr>
          <w:i w:val="0"/>
          <w:iCs w:val="0"/>
        </w:rPr>
        <w:t xml:space="preserve"> по бетонированию</w:t>
      </w:r>
      <w:r w:rsidR="0074579A" w:rsidRPr="00144132">
        <w:rPr>
          <w:i w:val="0"/>
          <w:iCs w:val="0"/>
        </w:rPr>
        <w:t xml:space="preserve"> водослива</w:t>
      </w:r>
      <w:r w:rsidR="000D7057" w:rsidRPr="00144132">
        <w:rPr>
          <w:i w:val="0"/>
          <w:iCs w:val="0"/>
        </w:rPr>
        <w:t xml:space="preserve"> и АКЗ</w:t>
      </w:r>
      <w:r w:rsidR="0074579A" w:rsidRPr="00144132">
        <w:rPr>
          <w:i w:val="0"/>
          <w:iCs w:val="0"/>
        </w:rPr>
        <w:t xml:space="preserve"> затворов водосброса, проводимых</w:t>
      </w:r>
      <w:r w:rsidR="000D7057" w:rsidRPr="00144132">
        <w:rPr>
          <w:i w:val="0"/>
          <w:iCs w:val="0"/>
        </w:rPr>
        <w:t xml:space="preserve"> сторонними организациями, сроки обследования будут </w:t>
      </w:r>
      <w:r w:rsidR="0074579A" w:rsidRPr="00144132">
        <w:rPr>
          <w:i w:val="0"/>
          <w:iCs w:val="0"/>
        </w:rPr>
        <w:t>согласовываться для каждого затвора отдельно</w:t>
      </w:r>
      <w:r w:rsidR="000D7057" w:rsidRPr="00144132">
        <w:rPr>
          <w:i w:val="0"/>
          <w:iCs w:val="0"/>
        </w:rPr>
        <w:t>.</w:t>
      </w:r>
    </w:p>
    <w:p w:rsidR="0051440F" w:rsidRPr="00380583" w:rsidRDefault="0051440F" w:rsidP="0046599D">
      <w:pPr>
        <w:pStyle w:val="21"/>
        <w:ind w:firstLine="567"/>
        <w:jc w:val="both"/>
        <w:rPr>
          <w:b/>
          <w:bCs/>
          <w:i w:val="0"/>
          <w:iCs w:val="0"/>
        </w:rPr>
      </w:pPr>
    </w:p>
    <w:p w:rsidR="00540898" w:rsidRPr="00380583" w:rsidRDefault="00540898" w:rsidP="0046599D">
      <w:pPr>
        <w:pStyle w:val="21"/>
        <w:ind w:firstLine="567"/>
        <w:jc w:val="both"/>
        <w:rPr>
          <w:b/>
          <w:bCs/>
          <w:i w:val="0"/>
          <w:iCs w:val="0"/>
        </w:rPr>
      </w:pPr>
      <w:r w:rsidRPr="00380583">
        <w:rPr>
          <w:b/>
          <w:bCs/>
          <w:i w:val="0"/>
          <w:iCs w:val="0"/>
        </w:rPr>
        <w:t>Приложения:</w:t>
      </w:r>
    </w:p>
    <w:p w:rsidR="00D84B67" w:rsidRPr="00380583" w:rsidRDefault="0046599D" w:rsidP="009A1020">
      <w:pPr>
        <w:numPr>
          <w:ilvl w:val="0"/>
          <w:numId w:val="10"/>
        </w:numPr>
        <w:tabs>
          <w:tab w:val="clear" w:pos="1068"/>
          <w:tab w:val="num" w:pos="284"/>
        </w:tabs>
        <w:spacing w:before="120"/>
        <w:ind w:left="284" w:hanging="284"/>
        <w:jc w:val="both"/>
      </w:pPr>
      <w:r w:rsidRPr="00380583">
        <w:t xml:space="preserve">Приложение №1. </w:t>
      </w:r>
      <w:r w:rsidR="00D84B67" w:rsidRPr="00380583">
        <w:t>Чертеж №</w:t>
      </w:r>
      <w:r w:rsidR="005A50F1" w:rsidRPr="00380583">
        <w:t>70 ПА</w:t>
      </w:r>
      <w:proofErr w:type="gramStart"/>
      <w:r w:rsidR="005A50F1" w:rsidRPr="00380583">
        <w:t>1</w:t>
      </w:r>
      <w:proofErr w:type="gramEnd"/>
      <w:r w:rsidR="005A50F1" w:rsidRPr="00380583">
        <w:t xml:space="preserve"> 1108860СБ «Заграждение ремонтное 12,0-6,6-6,2. Сборочный чертеж»</w:t>
      </w:r>
      <w:r w:rsidR="00D84B67" w:rsidRPr="00380583">
        <w:t xml:space="preserve"> </w:t>
      </w:r>
      <w:r w:rsidRPr="00380583">
        <w:t>- 1 лист в 1 экз.</w:t>
      </w:r>
    </w:p>
    <w:p w:rsidR="005A50F1" w:rsidRPr="00380583" w:rsidRDefault="0046599D" w:rsidP="0046599D">
      <w:pPr>
        <w:numPr>
          <w:ilvl w:val="0"/>
          <w:numId w:val="10"/>
        </w:numPr>
        <w:tabs>
          <w:tab w:val="clear" w:pos="1068"/>
          <w:tab w:val="num" w:pos="284"/>
        </w:tabs>
        <w:ind w:left="284" w:hanging="284"/>
        <w:jc w:val="both"/>
      </w:pPr>
      <w:r w:rsidRPr="00380583">
        <w:t xml:space="preserve">Приложение №2. </w:t>
      </w:r>
      <w:r w:rsidR="005A50F1" w:rsidRPr="00380583">
        <w:t>Чертеж №70 ПА</w:t>
      </w:r>
      <w:proofErr w:type="gramStart"/>
      <w:r w:rsidR="005A50F1" w:rsidRPr="00380583">
        <w:t>1</w:t>
      </w:r>
      <w:proofErr w:type="gramEnd"/>
      <w:r w:rsidR="005A50F1" w:rsidRPr="00380583">
        <w:t xml:space="preserve"> 4181108СБ «Секция </w:t>
      </w:r>
      <w:r w:rsidR="005A50F1" w:rsidRPr="00380583">
        <w:rPr>
          <w:lang w:val="en-US"/>
        </w:rPr>
        <w:t>I</w:t>
      </w:r>
      <w:r w:rsidR="005A50F1" w:rsidRPr="00380583">
        <w:t>. Сборочный чертеж»</w:t>
      </w:r>
      <w:r w:rsidRPr="00380583">
        <w:t xml:space="preserve"> -</w:t>
      </w:r>
      <w:r w:rsidR="005A50F1" w:rsidRPr="00380583">
        <w:t xml:space="preserve"> </w:t>
      </w:r>
      <w:r w:rsidRPr="00380583">
        <w:t>1 лист в 1 экз.</w:t>
      </w:r>
    </w:p>
    <w:p w:rsidR="00997373" w:rsidRPr="00380583" w:rsidRDefault="0046599D" w:rsidP="00997373">
      <w:pPr>
        <w:numPr>
          <w:ilvl w:val="0"/>
          <w:numId w:val="10"/>
        </w:numPr>
        <w:tabs>
          <w:tab w:val="clear" w:pos="1068"/>
          <w:tab w:val="num" w:pos="284"/>
        </w:tabs>
        <w:ind w:left="284" w:hanging="284"/>
        <w:jc w:val="both"/>
      </w:pPr>
      <w:r w:rsidRPr="00380583">
        <w:t xml:space="preserve">Приложение №3. </w:t>
      </w:r>
      <w:r w:rsidR="005A50F1" w:rsidRPr="00380583">
        <w:t>Чертеж №70 ПА</w:t>
      </w:r>
      <w:proofErr w:type="gramStart"/>
      <w:r w:rsidR="005A50F1" w:rsidRPr="00380583">
        <w:t>1</w:t>
      </w:r>
      <w:proofErr w:type="gramEnd"/>
      <w:r w:rsidR="005A50F1" w:rsidRPr="00380583">
        <w:t xml:space="preserve"> 4181109СБ «Секция </w:t>
      </w:r>
      <w:r w:rsidR="005A50F1" w:rsidRPr="00380583">
        <w:rPr>
          <w:lang w:val="en-US"/>
        </w:rPr>
        <w:t>II</w:t>
      </w:r>
      <w:r w:rsidR="005A50F1" w:rsidRPr="00380583">
        <w:t xml:space="preserve">. Сборочный чертеж» </w:t>
      </w:r>
      <w:r w:rsidRPr="00380583">
        <w:t>- 1 лист в 1 экз.</w:t>
      </w:r>
    </w:p>
    <w:p w:rsidR="00A45790" w:rsidRPr="00380583" w:rsidRDefault="00A45790" w:rsidP="00A45790">
      <w:pPr>
        <w:numPr>
          <w:ilvl w:val="0"/>
          <w:numId w:val="10"/>
        </w:numPr>
        <w:tabs>
          <w:tab w:val="clear" w:pos="1068"/>
          <w:tab w:val="num" w:pos="284"/>
        </w:tabs>
        <w:ind w:left="284" w:hanging="284"/>
        <w:jc w:val="both"/>
      </w:pPr>
      <w:r w:rsidRPr="00380583">
        <w:t xml:space="preserve">Приложение №4. Чертеж № А 316348 «ГЭС </w:t>
      </w:r>
      <w:proofErr w:type="spellStart"/>
      <w:r w:rsidRPr="00380583">
        <w:t>Кайтакоски</w:t>
      </w:r>
      <w:proofErr w:type="spellEnd"/>
      <w:r w:rsidRPr="00380583">
        <w:t>. Сегментный затвор. Сборочный чертеж». Копия. 1 экз.</w:t>
      </w:r>
    </w:p>
    <w:p w:rsidR="00A45790" w:rsidRPr="00A45790" w:rsidRDefault="00A45790" w:rsidP="00A45790">
      <w:pPr>
        <w:pStyle w:val="21"/>
        <w:tabs>
          <w:tab w:val="left" w:pos="6660"/>
        </w:tabs>
        <w:ind w:firstLine="0"/>
        <w:jc w:val="both"/>
        <w:rPr>
          <w:bCs/>
          <w:i w:val="0"/>
          <w:iCs w:val="0"/>
        </w:rPr>
      </w:pPr>
      <w:r w:rsidRPr="00A45790">
        <w:rPr>
          <w:i w:val="0"/>
        </w:rPr>
        <w:t>5.</w:t>
      </w:r>
      <w:r w:rsidRPr="00A45790">
        <w:rPr>
          <w:bCs/>
          <w:i w:val="0"/>
        </w:rPr>
        <w:t xml:space="preserve"> </w:t>
      </w:r>
      <w:r>
        <w:rPr>
          <w:bCs/>
          <w:i w:val="0"/>
        </w:rPr>
        <w:t>«</w:t>
      </w:r>
      <w:r w:rsidRPr="00A45790">
        <w:rPr>
          <w:i w:val="0"/>
        </w:rPr>
        <w:t>Обязанности по обеспечению требований Системы экологического менеджмента</w:t>
      </w:r>
      <w:r w:rsidRPr="00A45790">
        <w:rPr>
          <w:bCs/>
          <w:i w:val="0"/>
        </w:rPr>
        <w:t xml:space="preserve">» </w:t>
      </w:r>
      <w:proofErr w:type="gramStart"/>
      <w:r w:rsidRPr="00A45790">
        <w:rPr>
          <w:bCs/>
          <w:i w:val="0"/>
        </w:rPr>
        <w:t>-н</w:t>
      </w:r>
      <w:proofErr w:type="gramEnd"/>
      <w:r w:rsidRPr="00A45790">
        <w:rPr>
          <w:bCs/>
          <w:i w:val="0"/>
        </w:rPr>
        <w:t>а 2 листах в 1 экз.</w:t>
      </w:r>
    </w:p>
    <w:p w:rsidR="000D7057" w:rsidRPr="00380583" w:rsidRDefault="000D7057" w:rsidP="000D7057">
      <w:pPr>
        <w:jc w:val="both"/>
      </w:pPr>
    </w:p>
    <w:sectPr w:rsidR="000D7057" w:rsidRPr="00380583" w:rsidSect="003B1311">
      <w:pgSz w:w="11906" w:h="16838"/>
      <w:pgMar w:top="568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98"/>
    <w:multiLevelType w:val="hybridMultilevel"/>
    <w:tmpl w:val="1BCA63D0"/>
    <w:lvl w:ilvl="0" w:tplc="C70E12C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A06EFF"/>
    <w:multiLevelType w:val="hybridMultilevel"/>
    <w:tmpl w:val="E15C2AAA"/>
    <w:lvl w:ilvl="0" w:tplc="D6AC20F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A163A"/>
    <w:multiLevelType w:val="hybridMultilevel"/>
    <w:tmpl w:val="D9C4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040F5"/>
    <w:multiLevelType w:val="hybridMultilevel"/>
    <w:tmpl w:val="1B841150"/>
    <w:lvl w:ilvl="0" w:tplc="0D5AA876">
      <w:numFmt w:val="bullet"/>
      <w:lvlText w:val="•"/>
      <w:lvlJc w:val="left"/>
      <w:pPr>
        <w:tabs>
          <w:tab w:val="num" w:pos="1067"/>
        </w:tabs>
        <w:ind w:left="1067" w:hanging="357"/>
      </w:pPr>
      <w:rPr>
        <w:rFonts w:ascii="Times New Roman" w:eastAsia="Times New Roman" w:hAnsi="Times New Roman" w:cs="Times New Roman" w:hint="default"/>
      </w:rPr>
    </w:lvl>
    <w:lvl w:ilvl="1" w:tplc="D6AC20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51B3D"/>
    <w:multiLevelType w:val="hybridMultilevel"/>
    <w:tmpl w:val="589A94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064B"/>
    <w:multiLevelType w:val="hybridMultilevel"/>
    <w:tmpl w:val="5A584642"/>
    <w:lvl w:ilvl="0" w:tplc="CF940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DE8386">
      <w:numFmt w:val="none"/>
      <w:lvlText w:val=""/>
      <w:lvlJc w:val="left"/>
      <w:pPr>
        <w:tabs>
          <w:tab w:val="num" w:pos="360"/>
        </w:tabs>
      </w:pPr>
    </w:lvl>
    <w:lvl w:ilvl="2" w:tplc="42482286">
      <w:numFmt w:val="none"/>
      <w:lvlText w:val=""/>
      <w:lvlJc w:val="left"/>
      <w:pPr>
        <w:tabs>
          <w:tab w:val="num" w:pos="360"/>
        </w:tabs>
      </w:pPr>
    </w:lvl>
    <w:lvl w:ilvl="3" w:tplc="C84A3ABC">
      <w:numFmt w:val="none"/>
      <w:lvlText w:val=""/>
      <w:lvlJc w:val="left"/>
      <w:pPr>
        <w:tabs>
          <w:tab w:val="num" w:pos="360"/>
        </w:tabs>
      </w:pPr>
    </w:lvl>
    <w:lvl w:ilvl="4" w:tplc="92B47C3A">
      <w:numFmt w:val="none"/>
      <w:lvlText w:val=""/>
      <w:lvlJc w:val="left"/>
      <w:pPr>
        <w:tabs>
          <w:tab w:val="num" w:pos="360"/>
        </w:tabs>
      </w:pPr>
    </w:lvl>
    <w:lvl w:ilvl="5" w:tplc="2ADA3908">
      <w:numFmt w:val="none"/>
      <w:lvlText w:val=""/>
      <w:lvlJc w:val="left"/>
      <w:pPr>
        <w:tabs>
          <w:tab w:val="num" w:pos="360"/>
        </w:tabs>
      </w:pPr>
    </w:lvl>
    <w:lvl w:ilvl="6" w:tplc="40EE7F2C">
      <w:numFmt w:val="none"/>
      <w:lvlText w:val=""/>
      <w:lvlJc w:val="left"/>
      <w:pPr>
        <w:tabs>
          <w:tab w:val="num" w:pos="360"/>
        </w:tabs>
      </w:pPr>
    </w:lvl>
    <w:lvl w:ilvl="7" w:tplc="1A2A2DB2">
      <w:numFmt w:val="none"/>
      <w:lvlText w:val=""/>
      <w:lvlJc w:val="left"/>
      <w:pPr>
        <w:tabs>
          <w:tab w:val="num" w:pos="360"/>
        </w:tabs>
      </w:pPr>
    </w:lvl>
    <w:lvl w:ilvl="8" w:tplc="89CAB1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7D318C"/>
    <w:multiLevelType w:val="hybridMultilevel"/>
    <w:tmpl w:val="3890628C"/>
    <w:lvl w:ilvl="0" w:tplc="05CA7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1A61DF"/>
    <w:multiLevelType w:val="hybridMultilevel"/>
    <w:tmpl w:val="031A5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EB30A8"/>
    <w:multiLevelType w:val="hybridMultilevel"/>
    <w:tmpl w:val="A47834E8"/>
    <w:lvl w:ilvl="0" w:tplc="9CD87426">
      <w:start w:val="1"/>
      <w:numFmt w:val="bullet"/>
      <w:lvlText w:val="-"/>
      <w:lvlJc w:val="left"/>
      <w:pPr>
        <w:tabs>
          <w:tab w:val="num" w:pos="980"/>
        </w:tabs>
        <w:ind w:left="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9">
    <w:nsid w:val="28EF094E"/>
    <w:multiLevelType w:val="multilevel"/>
    <w:tmpl w:val="3F76F2A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36381"/>
    <w:multiLevelType w:val="hybridMultilevel"/>
    <w:tmpl w:val="226C0BC4"/>
    <w:lvl w:ilvl="0" w:tplc="111A8A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875722D"/>
    <w:multiLevelType w:val="hybridMultilevel"/>
    <w:tmpl w:val="E5547F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114347"/>
    <w:multiLevelType w:val="hybridMultilevel"/>
    <w:tmpl w:val="706EC902"/>
    <w:lvl w:ilvl="0" w:tplc="90C4276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E14478C">
      <w:numFmt w:val="none"/>
      <w:lvlText w:val=""/>
      <w:lvlJc w:val="left"/>
      <w:pPr>
        <w:tabs>
          <w:tab w:val="num" w:pos="360"/>
        </w:tabs>
      </w:pPr>
    </w:lvl>
    <w:lvl w:ilvl="2" w:tplc="3656F46A">
      <w:numFmt w:val="none"/>
      <w:lvlText w:val=""/>
      <w:lvlJc w:val="left"/>
      <w:pPr>
        <w:tabs>
          <w:tab w:val="num" w:pos="360"/>
        </w:tabs>
      </w:pPr>
    </w:lvl>
    <w:lvl w:ilvl="3" w:tplc="1ABE2BDC">
      <w:numFmt w:val="none"/>
      <w:lvlText w:val=""/>
      <w:lvlJc w:val="left"/>
      <w:pPr>
        <w:tabs>
          <w:tab w:val="num" w:pos="360"/>
        </w:tabs>
      </w:pPr>
    </w:lvl>
    <w:lvl w:ilvl="4" w:tplc="DE92193C">
      <w:numFmt w:val="none"/>
      <w:lvlText w:val=""/>
      <w:lvlJc w:val="left"/>
      <w:pPr>
        <w:tabs>
          <w:tab w:val="num" w:pos="360"/>
        </w:tabs>
      </w:pPr>
    </w:lvl>
    <w:lvl w:ilvl="5" w:tplc="9BCC6146">
      <w:numFmt w:val="none"/>
      <w:lvlText w:val=""/>
      <w:lvlJc w:val="left"/>
      <w:pPr>
        <w:tabs>
          <w:tab w:val="num" w:pos="360"/>
        </w:tabs>
      </w:pPr>
    </w:lvl>
    <w:lvl w:ilvl="6" w:tplc="498E2CDA">
      <w:numFmt w:val="none"/>
      <w:lvlText w:val=""/>
      <w:lvlJc w:val="left"/>
      <w:pPr>
        <w:tabs>
          <w:tab w:val="num" w:pos="360"/>
        </w:tabs>
      </w:pPr>
    </w:lvl>
    <w:lvl w:ilvl="7" w:tplc="FFA2A7A2">
      <w:numFmt w:val="none"/>
      <w:lvlText w:val=""/>
      <w:lvlJc w:val="left"/>
      <w:pPr>
        <w:tabs>
          <w:tab w:val="num" w:pos="360"/>
        </w:tabs>
      </w:pPr>
    </w:lvl>
    <w:lvl w:ilvl="8" w:tplc="795C57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104572D"/>
    <w:multiLevelType w:val="hybridMultilevel"/>
    <w:tmpl w:val="34922E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502CC9"/>
    <w:multiLevelType w:val="hybridMultilevel"/>
    <w:tmpl w:val="B66CC4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93386C"/>
    <w:multiLevelType w:val="hybridMultilevel"/>
    <w:tmpl w:val="FA205D88"/>
    <w:lvl w:ilvl="0" w:tplc="95F41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C5716">
      <w:numFmt w:val="none"/>
      <w:lvlText w:val=""/>
      <w:lvlJc w:val="left"/>
      <w:pPr>
        <w:tabs>
          <w:tab w:val="num" w:pos="360"/>
        </w:tabs>
      </w:pPr>
    </w:lvl>
    <w:lvl w:ilvl="2" w:tplc="677ED8C6">
      <w:numFmt w:val="none"/>
      <w:lvlText w:val=""/>
      <w:lvlJc w:val="left"/>
      <w:pPr>
        <w:tabs>
          <w:tab w:val="num" w:pos="360"/>
        </w:tabs>
      </w:pPr>
    </w:lvl>
    <w:lvl w:ilvl="3" w:tplc="CF2C89F4">
      <w:numFmt w:val="none"/>
      <w:lvlText w:val=""/>
      <w:lvlJc w:val="left"/>
      <w:pPr>
        <w:tabs>
          <w:tab w:val="num" w:pos="360"/>
        </w:tabs>
      </w:pPr>
    </w:lvl>
    <w:lvl w:ilvl="4" w:tplc="E898BD28">
      <w:numFmt w:val="none"/>
      <w:lvlText w:val=""/>
      <w:lvlJc w:val="left"/>
      <w:pPr>
        <w:tabs>
          <w:tab w:val="num" w:pos="360"/>
        </w:tabs>
      </w:pPr>
    </w:lvl>
    <w:lvl w:ilvl="5" w:tplc="1DE666A0">
      <w:numFmt w:val="none"/>
      <w:lvlText w:val=""/>
      <w:lvlJc w:val="left"/>
      <w:pPr>
        <w:tabs>
          <w:tab w:val="num" w:pos="360"/>
        </w:tabs>
      </w:pPr>
    </w:lvl>
    <w:lvl w:ilvl="6" w:tplc="644C28CC">
      <w:numFmt w:val="none"/>
      <w:lvlText w:val=""/>
      <w:lvlJc w:val="left"/>
      <w:pPr>
        <w:tabs>
          <w:tab w:val="num" w:pos="360"/>
        </w:tabs>
      </w:pPr>
    </w:lvl>
    <w:lvl w:ilvl="7" w:tplc="640A4A1C">
      <w:numFmt w:val="none"/>
      <w:lvlText w:val=""/>
      <w:lvlJc w:val="left"/>
      <w:pPr>
        <w:tabs>
          <w:tab w:val="num" w:pos="360"/>
        </w:tabs>
      </w:pPr>
    </w:lvl>
    <w:lvl w:ilvl="8" w:tplc="9DC86A3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62E5079"/>
    <w:multiLevelType w:val="hybridMultilevel"/>
    <w:tmpl w:val="05BC6E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17D21B4"/>
    <w:multiLevelType w:val="hybridMultilevel"/>
    <w:tmpl w:val="860039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34B2C"/>
    <w:multiLevelType w:val="hybridMultilevel"/>
    <w:tmpl w:val="1EE6B088"/>
    <w:lvl w:ilvl="0" w:tplc="AB8EFF68">
      <w:start w:val="1"/>
      <w:numFmt w:val="bullet"/>
      <w:lvlText w:val=""/>
      <w:lvlJc w:val="left"/>
      <w:pPr>
        <w:tabs>
          <w:tab w:val="num" w:pos="1544"/>
        </w:tabs>
        <w:ind w:left="15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6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11"/>
  </w:num>
  <w:num w:numId="11">
    <w:abstractNumId w:val="19"/>
  </w:num>
  <w:num w:numId="12">
    <w:abstractNumId w:val="13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E66"/>
    <w:rsid w:val="0000167E"/>
    <w:rsid w:val="00032729"/>
    <w:rsid w:val="00077150"/>
    <w:rsid w:val="000A7162"/>
    <w:rsid w:val="000D3787"/>
    <w:rsid w:val="000D7057"/>
    <w:rsid w:val="000F3AD4"/>
    <w:rsid w:val="00144132"/>
    <w:rsid w:val="00173508"/>
    <w:rsid w:val="0017617D"/>
    <w:rsid w:val="00254374"/>
    <w:rsid w:val="00274156"/>
    <w:rsid w:val="003208F9"/>
    <w:rsid w:val="00345E66"/>
    <w:rsid w:val="00351E5E"/>
    <w:rsid w:val="00380583"/>
    <w:rsid w:val="003B1311"/>
    <w:rsid w:val="003B4021"/>
    <w:rsid w:val="003F5910"/>
    <w:rsid w:val="00426B40"/>
    <w:rsid w:val="00430E6A"/>
    <w:rsid w:val="0046599D"/>
    <w:rsid w:val="004828CB"/>
    <w:rsid w:val="004E504D"/>
    <w:rsid w:val="0051440F"/>
    <w:rsid w:val="00540898"/>
    <w:rsid w:val="00557531"/>
    <w:rsid w:val="00580FC8"/>
    <w:rsid w:val="005A50F1"/>
    <w:rsid w:val="00600B1D"/>
    <w:rsid w:val="00601797"/>
    <w:rsid w:val="0070573B"/>
    <w:rsid w:val="00727FF9"/>
    <w:rsid w:val="00743121"/>
    <w:rsid w:val="0074579A"/>
    <w:rsid w:val="00764737"/>
    <w:rsid w:val="007C74CA"/>
    <w:rsid w:val="008703C6"/>
    <w:rsid w:val="00880F72"/>
    <w:rsid w:val="0089085E"/>
    <w:rsid w:val="008D1106"/>
    <w:rsid w:val="009771C0"/>
    <w:rsid w:val="00980047"/>
    <w:rsid w:val="00997373"/>
    <w:rsid w:val="009A1020"/>
    <w:rsid w:val="009F341D"/>
    <w:rsid w:val="00A14AB9"/>
    <w:rsid w:val="00A45790"/>
    <w:rsid w:val="00A962AE"/>
    <w:rsid w:val="00B22D7D"/>
    <w:rsid w:val="00B47940"/>
    <w:rsid w:val="00B93B74"/>
    <w:rsid w:val="00C64033"/>
    <w:rsid w:val="00C943CC"/>
    <w:rsid w:val="00CA2E98"/>
    <w:rsid w:val="00CA5805"/>
    <w:rsid w:val="00CB2A86"/>
    <w:rsid w:val="00CC1702"/>
    <w:rsid w:val="00CC7130"/>
    <w:rsid w:val="00D84B67"/>
    <w:rsid w:val="00D92BAF"/>
    <w:rsid w:val="00E02517"/>
    <w:rsid w:val="00E0794A"/>
    <w:rsid w:val="00E30463"/>
    <w:rsid w:val="00E815B2"/>
    <w:rsid w:val="00E9108F"/>
    <w:rsid w:val="00ED7F91"/>
    <w:rsid w:val="00EE0114"/>
    <w:rsid w:val="00EE3228"/>
    <w:rsid w:val="00EF73E1"/>
    <w:rsid w:val="00F32509"/>
    <w:rsid w:val="00F6019F"/>
    <w:rsid w:val="00F75CC8"/>
    <w:rsid w:val="00FC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72"/>
    <w:rPr>
      <w:sz w:val="24"/>
      <w:szCs w:val="24"/>
    </w:rPr>
  </w:style>
  <w:style w:type="paragraph" w:styleId="1">
    <w:name w:val="heading 1"/>
    <w:basedOn w:val="a"/>
    <w:next w:val="a"/>
    <w:qFormat/>
    <w:rsid w:val="00880F7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9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80F72"/>
    <w:pPr>
      <w:ind w:firstLine="360"/>
    </w:pPr>
  </w:style>
  <w:style w:type="paragraph" w:styleId="21">
    <w:name w:val="Body Text Indent 2"/>
    <w:basedOn w:val="a"/>
    <w:link w:val="22"/>
    <w:rsid w:val="00880F72"/>
    <w:pPr>
      <w:ind w:firstLine="360"/>
    </w:pPr>
    <w:rPr>
      <w:i/>
      <w:iCs/>
    </w:rPr>
  </w:style>
  <w:style w:type="table" w:styleId="a4">
    <w:name w:val="Table Grid"/>
    <w:basedOn w:val="a1"/>
    <w:rsid w:val="000F3A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351E5E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351E5E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659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A457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45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bryk@kpges.kola.tgk1.ru" TargetMode="External"/><Relationship Id="rId5" Type="http://schemas.openxmlformats.org/officeDocument/2006/relationships/hyperlink" Target="mailto:aedrozdov@kpges.kola.tgk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7043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kpges</Company>
  <LinksUpToDate>false</LinksUpToDate>
  <CharactersWithSpaces>8001</CharactersWithSpaces>
  <SharedDoc>false</SharedDoc>
  <HLinks>
    <vt:vector size="12" baseType="variant">
      <vt:variant>
        <vt:i4>2687055</vt:i4>
      </vt:variant>
      <vt:variant>
        <vt:i4>3</vt:i4>
      </vt:variant>
      <vt:variant>
        <vt:i4>0</vt:i4>
      </vt:variant>
      <vt:variant>
        <vt:i4>5</vt:i4>
      </vt:variant>
      <vt:variant>
        <vt:lpwstr>mailto:anbryk@kpges.kola.tgk1.ru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mailto:aedrozdov@kpges.kola.tgk1.ru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Александр Брык</dc:creator>
  <cp:keywords/>
  <cp:lastModifiedBy>tnshtager</cp:lastModifiedBy>
  <cp:revision>3</cp:revision>
  <cp:lastPrinted>2011-04-06T09:46:00Z</cp:lastPrinted>
  <dcterms:created xsi:type="dcterms:W3CDTF">2011-04-06T09:45:00Z</dcterms:created>
  <dcterms:modified xsi:type="dcterms:W3CDTF">2011-04-06T09:48:00Z</dcterms:modified>
</cp:coreProperties>
</file>