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38" w:rsidRDefault="00042938" w:rsidP="00042938">
      <w:pPr>
        <w:pStyle w:val="a3"/>
        <w:spacing w:after="0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</w:p>
    <w:p w:rsidR="00042938" w:rsidRDefault="00042938" w:rsidP="00042938">
      <w:pPr>
        <w:pStyle w:val="a3"/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 1</w:t>
      </w:r>
    </w:p>
    <w:p w:rsidR="0063676C" w:rsidRPr="003F6532" w:rsidRDefault="0063676C" w:rsidP="00042938">
      <w:pPr>
        <w:pStyle w:val="a3"/>
        <w:spacing w:after="0"/>
        <w:jc w:val="right"/>
        <w:rPr>
          <w:b/>
          <w:sz w:val="16"/>
          <w:szCs w:val="16"/>
        </w:rPr>
      </w:pPr>
    </w:p>
    <w:p w:rsidR="002D66B0" w:rsidRPr="003F6532" w:rsidRDefault="00042938" w:rsidP="002D66B0">
      <w:pPr>
        <w:pStyle w:val="a3"/>
        <w:spacing w:after="0"/>
        <w:jc w:val="right"/>
        <w:rPr>
          <w:sz w:val="18"/>
          <w:szCs w:val="18"/>
        </w:rPr>
      </w:pPr>
      <w:r w:rsidRPr="003F6532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3F6532">
        <w:rPr>
          <w:sz w:val="16"/>
          <w:szCs w:val="16"/>
        </w:rPr>
        <w:t xml:space="preserve">к </w:t>
      </w:r>
      <w:r w:rsidR="002D66B0">
        <w:rPr>
          <w:sz w:val="16"/>
          <w:szCs w:val="16"/>
        </w:rPr>
        <w:t>Договору № ____ от _______</w:t>
      </w:r>
    </w:p>
    <w:p w:rsidR="00042938" w:rsidRPr="003F6532" w:rsidRDefault="00042938" w:rsidP="00042938">
      <w:pPr>
        <w:pStyle w:val="a3"/>
        <w:spacing w:after="0"/>
        <w:jc w:val="right"/>
        <w:rPr>
          <w:sz w:val="18"/>
          <w:szCs w:val="18"/>
        </w:rPr>
      </w:pPr>
    </w:p>
    <w:p w:rsidR="00042938" w:rsidRDefault="00042938" w:rsidP="00042938">
      <w:pPr>
        <w:pStyle w:val="3"/>
        <w:tabs>
          <w:tab w:val="left" w:pos="2115"/>
          <w:tab w:val="center" w:pos="4844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C4172" w:rsidRPr="0056022E" w:rsidRDefault="004C4172" w:rsidP="004C4172"/>
    <w:p w:rsidR="000A2C53" w:rsidRDefault="000A2C53" w:rsidP="00042938">
      <w:pPr>
        <w:pStyle w:val="3"/>
        <w:tabs>
          <w:tab w:val="left" w:pos="2115"/>
          <w:tab w:val="center" w:pos="4844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8F413B" w:rsidRPr="00042938" w:rsidRDefault="008F413B" w:rsidP="00042938">
      <w:pPr>
        <w:pStyle w:val="3"/>
        <w:tabs>
          <w:tab w:val="left" w:pos="2115"/>
          <w:tab w:val="center" w:pos="4844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2938">
        <w:rPr>
          <w:rFonts w:ascii="Times New Roman" w:hAnsi="Times New Roman"/>
          <w:sz w:val="24"/>
          <w:szCs w:val="24"/>
        </w:rPr>
        <w:t>Техническое задание</w:t>
      </w:r>
    </w:p>
    <w:p w:rsidR="008F413B" w:rsidRPr="00042938" w:rsidRDefault="008F413B" w:rsidP="00042938">
      <w:pPr>
        <w:pStyle w:val="a3"/>
        <w:spacing w:after="0"/>
        <w:jc w:val="center"/>
        <w:rPr>
          <w:b/>
        </w:rPr>
      </w:pPr>
      <w:r w:rsidRPr="00042938">
        <w:rPr>
          <w:b/>
        </w:rPr>
        <w:t xml:space="preserve">на открытый </w:t>
      </w:r>
      <w:r w:rsidR="000A2C53">
        <w:rPr>
          <w:b/>
        </w:rPr>
        <w:t>запрос предложений</w:t>
      </w:r>
      <w:r w:rsidRPr="00042938">
        <w:rPr>
          <w:b/>
        </w:rPr>
        <w:t xml:space="preserve"> по выбору исполнителя работ</w:t>
      </w:r>
    </w:p>
    <w:p w:rsidR="00042938" w:rsidRPr="00042938" w:rsidRDefault="000A2C53" w:rsidP="00042938">
      <w:pPr>
        <w:pStyle w:val="a3"/>
        <w:spacing w:after="0"/>
        <w:jc w:val="center"/>
        <w:rPr>
          <w:b/>
        </w:rPr>
      </w:pPr>
      <w:r>
        <w:rPr>
          <w:b/>
        </w:rPr>
        <w:t>«</w:t>
      </w:r>
      <w:r w:rsidR="00042938" w:rsidRPr="00042938">
        <w:rPr>
          <w:b/>
        </w:rPr>
        <w:t>АТЭЦ. Экспертиза промышленной безопасности мостового крана</w:t>
      </w:r>
      <w:r>
        <w:rPr>
          <w:b/>
        </w:rPr>
        <w:t>»</w:t>
      </w:r>
      <w:r w:rsidR="009D4B29" w:rsidRPr="00042938">
        <w:rPr>
          <w:b/>
        </w:rPr>
        <w:t xml:space="preserve"> </w:t>
      </w:r>
    </w:p>
    <w:p w:rsidR="008F413B" w:rsidRPr="00042938" w:rsidRDefault="009D4B29" w:rsidP="00042938">
      <w:pPr>
        <w:pStyle w:val="a3"/>
        <w:spacing w:after="0"/>
        <w:jc w:val="center"/>
        <w:rPr>
          <w:b/>
        </w:rPr>
      </w:pPr>
      <w:r w:rsidRPr="00042938">
        <w:rPr>
          <w:b/>
        </w:rPr>
        <w:t>филиала «Кольский» ОАО «ТГК-1»</w:t>
      </w:r>
    </w:p>
    <w:p w:rsidR="00703AFA" w:rsidRDefault="00703AFA" w:rsidP="00966503">
      <w:pPr>
        <w:tabs>
          <w:tab w:val="left" w:pos="1650"/>
          <w:tab w:val="center" w:pos="4844"/>
        </w:tabs>
        <w:suppressAutoHyphens/>
        <w:jc w:val="center"/>
        <w:rPr>
          <w:b/>
        </w:rPr>
      </w:pPr>
      <w:r w:rsidRPr="00042938">
        <w:rPr>
          <w:b/>
        </w:rPr>
        <w:t xml:space="preserve">(номер закупки по ГКПЗ </w:t>
      </w:r>
      <w:r w:rsidR="00D1141D" w:rsidRPr="00042938">
        <w:rPr>
          <w:b/>
        </w:rPr>
        <w:t>–</w:t>
      </w:r>
      <w:r w:rsidR="00447933" w:rsidRPr="00042938">
        <w:rPr>
          <w:b/>
        </w:rPr>
        <w:t xml:space="preserve"> </w:t>
      </w:r>
      <w:r w:rsidR="00A2491B" w:rsidRPr="00042938">
        <w:rPr>
          <w:b/>
        </w:rPr>
        <w:t>2110/2.17-745</w:t>
      </w:r>
      <w:r w:rsidRPr="00042938">
        <w:rPr>
          <w:b/>
        </w:rPr>
        <w:t>)</w:t>
      </w:r>
    </w:p>
    <w:p w:rsidR="000A2C53" w:rsidRPr="00042938" w:rsidRDefault="000A2C53" w:rsidP="00966503">
      <w:pPr>
        <w:tabs>
          <w:tab w:val="left" w:pos="1650"/>
          <w:tab w:val="center" w:pos="4844"/>
        </w:tabs>
        <w:suppressAutoHyphens/>
        <w:jc w:val="center"/>
        <w:rPr>
          <w:b/>
        </w:rPr>
      </w:pPr>
    </w:p>
    <w:p w:rsidR="00447933" w:rsidRDefault="00A2491B" w:rsidP="00966503">
      <w:pPr>
        <w:tabs>
          <w:tab w:val="left" w:pos="1650"/>
          <w:tab w:val="center" w:pos="4844"/>
        </w:tabs>
        <w:suppressAutoHyphens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8F413B" w:rsidRDefault="008F413B" w:rsidP="004C4172">
      <w:pPr>
        <w:numPr>
          <w:ilvl w:val="0"/>
          <w:numId w:val="1"/>
        </w:numPr>
        <w:tabs>
          <w:tab w:val="clear" w:pos="540"/>
          <w:tab w:val="num" w:pos="1134"/>
        </w:tabs>
        <w:ind w:left="0" w:firstLine="993"/>
        <w:jc w:val="both"/>
        <w:rPr>
          <w:b/>
        </w:rPr>
      </w:pPr>
      <w:r>
        <w:rPr>
          <w:b/>
        </w:rPr>
        <w:t>Общие требования</w:t>
      </w:r>
    </w:p>
    <w:p w:rsidR="008F413B" w:rsidRDefault="004C4172" w:rsidP="004C4172">
      <w:pPr>
        <w:tabs>
          <w:tab w:val="num" w:pos="851"/>
        </w:tabs>
        <w:spacing w:after="240"/>
        <w:jc w:val="both"/>
        <w:rPr>
          <w:i/>
          <w:u w:val="single"/>
        </w:rPr>
      </w:pPr>
      <w:r w:rsidRPr="0056022E">
        <w:rPr>
          <w:b/>
        </w:rPr>
        <w:tab/>
      </w:r>
      <w:r w:rsidR="008F413B">
        <w:rPr>
          <w:b/>
        </w:rPr>
        <w:t xml:space="preserve">Требования к месту выполнения работ: </w:t>
      </w:r>
      <w:r w:rsidR="008F413B">
        <w:rPr>
          <w:i/>
          <w:u w:val="single"/>
        </w:rPr>
        <w:t>184209</w:t>
      </w:r>
      <w:r w:rsidR="00447933">
        <w:rPr>
          <w:i/>
          <w:u w:val="single"/>
        </w:rPr>
        <w:t xml:space="preserve"> РФ,</w:t>
      </w:r>
      <w:r w:rsidR="008F413B">
        <w:rPr>
          <w:i/>
          <w:u w:val="single"/>
        </w:rPr>
        <w:t xml:space="preserve"> Мурманская обл., г. Апатиты, Ап</w:t>
      </w:r>
      <w:r w:rsidR="008F413B">
        <w:rPr>
          <w:i/>
          <w:u w:val="single"/>
        </w:rPr>
        <w:t>а</w:t>
      </w:r>
      <w:r w:rsidR="008F413B">
        <w:rPr>
          <w:i/>
          <w:u w:val="single"/>
        </w:rPr>
        <w:t>титск</w:t>
      </w:r>
      <w:r w:rsidR="00447933">
        <w:rPr>
          <w:i/>
          <w:u w:val="single"/>
        </w:rPr>
        <w:t>ая</w:t>
      </w:r>
      <w:r w:rsidR="008F413B">
        <w:rPr>
          <w:i/>
          <w:u w:val="single"/>
        </w:rPr>
        <w:t xml:space="preserve"> ТЭЦ филиала «Кольский» ОАО «ТГК-1»,</w:t>
      </w:r>
      <w:r w:rsidR="00205CA0">
        <w:rPr>
          <w:i/>
          <w:u w:val="single"/>
        </w:rPr>
        <w:t xml:space="preserve"> котельный</w:t>
      </w:r>
      <w:r w:rsidR="009C76FE">
        <w:rPr>
          <w:i/>
          <w:u w:val="single"/>
        </w:rPr>
        <w:t xml:space="preserve"> цех</w:t>
      </w:r>
      <w:r w:rsidR="008F413B">
        <w:rPr>
          <w:i/>
          <w:u w:val="single"/>
        </w:rPr>
        <w:t>.</w:t>
      </w:r>
    </w:p>
    <w:p w:rsidR="003B40F5" w:rsidRPr="00A2491B" w:rsidRDefault="008F413B" w:rsidP="00A2491B">
      <w:pPr>
        <w:jc w:val="both"/>
      </w:pPr>
      <w:r w:rsidRPr="00A2491B">
        <w:t xml:space="preserve">Должность, ФИО и контактный телефон ответственного лица, составившего </w:t>
      </w:r>
      <w:r w:rsidR="003B40F5" w:rsidRPr="00A2491B">
        <w:t>техническое задание:</w:t>
      </w:r>
    </w:p>
    <w:p w:rsidR="003B40F5" w:rsidRDefault="009C76FE" w:rsidP="00A2491B">
      <w:pPr>
        <w:spacing w:after="240"/>
        <w:jc w:val="both"/>
        <w:rPr>
          <w:i/>
          <w:u w:val="single"/>
        </w:rPr>
      </w:pPr>
      <w:r>
        <w:rPr>
          <w:i/>
          <w:u w:val="single"/>
        </w:rPr>
        <w:t xml:space="preserve">Начальник </w:t>
      </w:r>
      <w:r w:rsidR="0093483D">
        <w:rPr>
          <w:i/>
          <w:u w:val="single"/>
        </w:rPr>
        <w:t>котельного</w:t>
      </w:r>
      <w:r>
        <w:rPr>
          <w:i/>
          <w:u w:val="single"/>
        </w:rPr>
        <w:t xml:space="preserve"> цеха</w:t>
      </w:r>
      <w:r w:rsidR="00447933">
        <w:rPr>
          <w:i/>
          <w:u w:val="single"/>
        </w:rPr>
        <w:t xml:space="preserve"> </w:t>
      </w:r>
      <w:r>
        <w:rPr>
          <w:i/>
          <w:u w:val="single"/>
        </w:rPr>
        <w:t>–</w:t>
      </w:r>
      <w:r w:rsidR="00EC48E2">
        <w:rPr>
          <w:i/>
          <w:u w:val="single"/>
        </w:rPr>
        <w:t xml:space="preserve"> </w:t>
      </w:r>
      <w:r w:rsidR="00086B79">
        <w:rPr>
          <w:i/>
          <w:u w:val="single"/>
        </w:rPr>
        <w:t>Беззубов Валерий Юрьевич</w:t>
      </w:r>
      <w:r w:rsidR="00447933">
        <w:rPr>
          <w:i/>
          <w:u w:val="single"/>
        </w:rPr>
        <w:t xml:space="preserve">; </w:t>
      </w:r>
      <w:r w:rsidR="003B40F5">
        <w:rPr>
          <w:i/>
          <w:u w:val="single"/>
        </w:rPr>
        <w:t xml:space="preserve">тел.: (8-81555) </w:t>
      </w:r>
      <w:r w:rsidR="008F2647">
        <w:rPr>
          <w:i/>
          <w:u w:val="single"/>
        </w:rPr>
        <w:t>4</w:t>
      </w:r>
      <w:r w:rsidR="003B40F5">
        <w:rPr>
          <w:i/>
          <w:u w:val="single"/>
        </w:rPr>
        <w:t>9-</w:t>
      </w:r>
      <w:r w:rsidR="008F2647">
        <w:rPr>
          <w:i/>
          <w:u w:val="single"/>
        </w:rPr>
        <w:t>3</w:t>
      </w:r>
      <w:r w:rsidR="0093483D">
        <w:rPr>
          <w:i/>
          <w:u w:val="single"/>
        </w:rPr>
        <w:t>77</w:t>
      </w:r>
    </w:p>
    <w:p w:rsidR="008F413B" w:rsidRDefault="008F413B" w:rsidP="00A2491B">
      <w:pPr>
        <w:ind w:firstLine="708"/>
        <w:jc w:val="both"/>
        <w:rPr>
          <w:b/>
        </w:rPr>
      </w:pPr>
      <w:r>
        <w:rPr>
          <w:b/>
        </w:rPr>
        <w:t>Требования к срокам выполнения работ:</w:t>
      </w:r>
    </w:p>
    <w:p w:rsidR="008F413B" w:rsidRPr="00E74EF8" w:rsidRDefault="00A2491B" w:rsidP="008F413B">
      <w:pPr>
        <w:jc w:val="both"/>
      </w:pPr>
      <w:r>
        <w:t>Н</w:t>
      </w:r>
      <w:r w:rsidR="008F413B">
        <w:t xml:space="preserve">ачало:        </w:t>
      </w:r>
      <w:r w:rsidR="008F413B">
        <w:tab/>
      </w:r>
      <w:r w:rsidR="009C76FE" w:rsidRPr="00E74EF8">
        <w:t>«</w:t>
      </w:r>
      <w:r w:rsidR="00E74EF8" w:rsidRPr="00E74EF8">
        <w:t>0</w:t>
      </w:r>
      <w:r w:rsidRPr="00E74EF8">
        <w:t>1</w:t>
      </w:r>
      <w:r w:rsidR="008F413B" w:rsidRPr="00E74EF8">
        <w:t>»</w:t>
      </w:r>
      <w:r w:rsidR="00E1425E" w:rsidRPr="00E74EF8">
        <w:t xml:space="preserve"> </w:t>
      </w:r>
      <w:r w:rsidR="00042938">
        <w:t>февраля</w:t>
      </w:r>
      <w:r w:rsidR="008F413B" w:rsidRPr="00E74EF8">
        <w:t xml:space="preserve"> 20</w:t>
      </w:r>
      <w:r w:rsidR="0093483D" w:rsidRPr="00E74EF8">
        <w:t>1</w:t>
      </w:r>
      <w:r w:rsidR="005649BC" w:rsidRPr="00E74EF8">
        <w:t>2</w:t>
      </w:r>
      <w:r w:rsidR="008F413B" w:rsidRPr="00E74EF8">
        <w:t>г.</w:t>
      </w:r>
    </w:p>
    <w:p w:rsidR="008F413B" w:rsidRDefault="00A2491B" w:rsidP="00A2491B">
      <w:pPr>
        <w:spacing w:after="240"/>
        <w:jc w:val="both"/>
        <w:rPr>
          <w:color w:val="000000" w:themeColor="text1"/>
        </w:rPr>
      </w:pPr>
      <w:r w:rsidRPr="00E74EF8">
        <w:t>О</w:t>
      </w:r>
      <w:r w:rsidR="008F413B" w:rsidRPr="00E74EF8">
        <w:t xml:space="preserve">кончание:  </w:t>
      </w:r>
      <w:r w:rsidR="008F413B" w:rsidRPr="00110945">
        <w:rPr>
          <w:color w:val="000000" w:themeColor="text1"/>
        </w:rPr>
        <w:tab/>
        <w:t>«</w:t>
      </w:r>
      <w:r w:rsidR="00B0315A">
        <w:rPr>
          <w:color w:val="000000" w:themeColor="text1"/>
        </w:rPr>
        <w:t>30</w:t>
      </w:r>
      <w:r w:rsidR="00D60629" w:rsidRPr="00110945">
        <w:rPr>
          <w:color w:val="000000" w:themeColor="text1"/>
        </w:rPr>
        <w:t>»</w:t>
      </w:r>
      <w:r w:rsidR="00732221" w:rsidRPr="00110945">
        <w:rPr>
          <w:color w:val="000000" w:themeColor="text1"/>
        </w:rPr>
        <w:t xml:space="preserve"> </w:t>
      </w:r>
      <w:r w:rsidR="00B0315A">
        <w:rPr>
          <w:color w:val="000000" w:themeColor="text1"/>
        </w:rPr>
        <w:t>апреля</w:t>
      </w:r>
      <w:r w:rsidR="0093483D" w:rsidRPr="00110945">
        <w:rPr>
          <w:color w:val="000000" w:themeColor="text1"/>
        </w:rPr>
        <w:t xml:space="preserve"> </w:t>
      </w:r>
      <w:r w:rsidR="008F413B" w:rsidRPr="00110945">
        <w:rPr>
          <w:color w:val="000000" w:themeColor="text1"/>
        </w:rPr>
        <w:t>20</w:t>
      </w:r>
      <w:r w:rsidR="00966D80" w:rsidRPr="00110945">
        <w:rPr>
          <w:color w:val="000000" w:themeColor="text1"/>
        </w:rPr>
        <w:t>1</w:t>
      </w:r>
      <w:r w:rsidR="005649BC" w:rsidRPr="00110945">
        <w:rPr>
          <w:color w:val="000000" w:themeColor="text1"/>
        </w:rPr>
        <w:t>2</w:t>
      </w:r>
      <w:r w:rsidR="008F413B" w:rsidRPr="00110945">
        <w:rPr>
          <w:color w:val="000000" w:themeColor="text1"/>
        </w:rPr>
        <w:t>г.</w:t>
      </w:r>
      <w:r w:rsidR="003468B6" w:rsidRPr="00110945">
        <w:rPr>
          <w:color w:val="000000" w:themeColor="text1"/>
        </w:rPr>
        <w:t xml:space="preserve"> </w:t>
      </w:r>
    </w:p>
    <w:p w:rsidR="001F0039" w:rsidRDefault="001F0039" w:rsidP="00A2491B">
      <w:pPr>
        <w:ind w:firstLine="709"/>
        <w:jc w:val="both"/>
      </w:pPr>
    </w:p>
    <w:p w:rsidR="00A2491B" w:rsidRPr="0004058F" w:rsidRDefault="00A2491B" w:rsidP="00A2491B">
      <w:pPr>
        <w:jc w:val="both"/>
      </w:pPr>
      <w:r>
        <w:t xml:space="preserve"> </w:t>
      </w:r>
    </w:p>
    <w:p w:rsidR="008F413B" w:rsidRPr="0004058F" w:rsidRDefault="00110945" w:rsidP="008F413B">
      <w:pPr>
        <w:jc w:val="both"/>
      </w:pPr>
      <w:r>
        <w:rPr>
          <w:color w:val="FF0000"/>
        </w:rPr>
        <w:t xml:space="preserve"> </w:t>
      </w:r>
    </w:p>
    <w:p w:rsidR="008F413B" w:rsidRPr="0004058F" w:rsidRDefault="008F413B" w:rsidP="008F413B">
      <w:pPr>
        <w:jc w:val="both"/>
      </w:pPr>
    </w:p>
    <w:p w:rsidR="008F413B" w:rsidRPr="0004058F" w:rsidRDefault="008F413B" w:rsidP="008F413B">
      <w:pPr>
        <w:jc w:val="both"/>
      </w:pPr>
    </w:p>
    <w:p w:rsidR="00A2491B" w:rsidRDefault="00A2491B" w:rsidP="00A2491B">
      <w:pPr>
        <w:spacing w:after="240"/>
        <w:jc w:val="both"/>
      </w:pPr>
    </w:p>
    <w:p w:rsidR="008F413B" w:rsidRPr="00A2491B" w:rsidRDefault="008F413B" w:rsidP="00A2491B">
      <w:pPr>
        <w:jc w:val="both"/>
      </w:pPr>
    </w:p>
    <w:p w:rsidR="008F413B" w:rsidRDefault="008F413B" w:rsidP="00A2491B">
      <w:pPr>
        <w:spacing w:after="240"/>
        <w:jc w:val="both"/>
      </w:pPr>
    </w:p>
    <w:p w:rsidR="008F413B" w:rsidRDefault="003468B6" w:rsidP="003468B6">
      <w:pPr>
        <w:jc w:val="both"/>
      </w:pPr>
      <w:r w:rsidRPr="003468B6">
        <w:t xml:space="preserve">     </w:t>
      </w:r>
      <w:r w:rsidRPr="00110945">
        <w:t>С</w:t>
      </w:r>
      <w:r w:rsidR="008F413B" w:rsidRPr="00110945">
        <w:t>тоимост</w:t>
      </w:r>
      <w:r w:rsidRPr="00110945">
        <w:t>ь</w:t>
      </w:r>
      <w:r w:rsidR="008F413B" w:rsidRPr="00110945">
        <w:t xml:space="preserve"> работ должна определяться </w:t>
      </w:r>
      <w:r w:rsidRPr="00110945">
        <w:t>по калькуляциям от трудозатрат (с обязательным прим</w:t>
      </w:r>
      <w:r w:rsidRPr="00110945">
        <w:t>е</w:t>
      </w:r>
      <w:r w:rsidRPr="00110945">
        <w:t>нением понижающего коэффициента 0,7-0,85)</w:t>
      </w:r>
      <w:r>
        <w:t xml:space="preserve"> </w:t>
      </w:r>
      <w:r w:rsidR="008F413B">
        <w:t>в соответствии с требованиями системы ценообраз</w:t>
      </w:r>
      <w:r w:rsidR="008F413B">
        <w:t>о</w:t>
      </w:r>
      <w:r w:rsidR="008F413B">
        <w:t>вания, принятой в ОАО «ТГК-1».</w:t>
      </w:r>
    </w:p>
    <w:p w:rsidR="008F413B" w:rsidRDefault="008F413B" w:rsidP="008F413B"/>
    <w:p w:rsidR="000A2C53" w:rsidRDefault="000A2C53" w:rsidP="008F413B"/>
    <w:p w:rsidR="008F413B" w:rsidRDefault="008F413B" w:rsidP="00E74EF8">
      <w:pPr>
        <w:numPr>
          <w:ilvl w:val="0"/>
          <w:numId w:val="1"/>
        </w:numPr>
        <w:tabs>
          <w:tab w:val="clear" w:pos="540"/>
          <w:tab w:val="num" w:pos="1134"/>
        </w:tabs>
        <w:ind w:firstLine="453"/>
        <w:jc w:val="both"/>
        <w:rPr>
          <w:b/>
        </w:rPr>
      </w:pPr>
      <w:r>
        <w:rPr>
          <w:b/>
        </w:rPr>
        <w:t>Требования к выполнению работ</w:t>
      </w:r>
    </w:p>
    <w:p w:rsidR="00DA35F2" w:rsidRDefault="00DA35F2" w:rsidP="006C5192">
      <w:pPr>
        <w:spacing w:after="240"/>
        <w:ind w:firstLine="709"/>
        <w:jc w:val="both"/>
        <w:rPr>
          <w:szCs w:val="20"/>
        </w:rPr>
      </w:pPr>
      <w:r>
        <w:rPr>
          <w:b/>
          <w:szCs w:val="20"/>
        </w:rPr>
        <w:t xml:space="preserve">Цель работы: </w:t>
      </w:r>
      <w:r w:rsidRPr="0039589B">
        <w:rPr>
          <w:szCs w:val="20"/>
        </w:rPr>
        <w:t>оценка технического</w:t>
      </w:r>
      <w:r>
        <w:rPr>
          <w:b/>
          <w:szCs w:val="20"/>
        </w:rPr>
        <w:t xml:space="preserve"> </w:t>
      </w:r>
      <w:r>
        <w:rPr>
          <w:szCs w:val="20"/>
        </w:rPr>
        <w:t>состояния мостов</w:t>
      </w:r>
      <w:r w:rsidR="00122A56">
        <w:rPr>
          <w:szCs w:val="20"/>
        </w:rPr>
        <w:t>ых кранов</w:t>
      </w:r>
      <w:r w:rsidR="00042938">
        <w:rPr>
          <w:szCs w:val="20"/>
        </w:rPr>
        <w:t>:</w:t>
      </w:r>
      <w:r w:rsidR="006C5192" w:rsidRPr="006C5192">
        <w:rPr>
          <w:szCs w:val="20"/>
        </w:rPr>
        <w:t xml:space="preserve"> </w:t>
      </w:r>
      <w:r w:rsidR="006C5192">
        <w:rPr>
          <w:szCs w:val="20"/>
        </w:rPr>
        <w:t>ст. № 1, рег. № 13616, зав. № 44</w:t>
      </w:r>
      <w:r w:rsidR="00042938">
        <w:rPr>
          <w:szCs w:val="20"/>
        </w:rPr>
        <w:t>;</w:t>
      </w:r>
      <w:r w:rsidR="006C5192">
        <w:rPr>
          <w:szCs w:val="20"/>
        </w:rPr>
        <w:t xml:space="preserve"> ст. № 3, рег. № 32434, зав. № 43 </w:t>
      </w:r>
      <w:r w:rsidR="00122A56">
        <w:rPr>
          <w:szCs w:val="20"/>
        </w:rPr>
        <w:t>на</w:t>
      </w:r>
      <w:r>
        <w:rPr>
          <w:szCs w:val="20"/>
        </w:rPr>
        <w:t xml:space="preserve"> соответстви</w:t>
      </w:r>
      <w:r w:rsidR="00122A56">
        <w:rPr>
          <w:szCs w:val="20"/>
        </w:rPr>
        <w:t>е</w:t>
      </w:r>
      <w:r>
        <w:rPr>
          <w:szCs w:val="20"/>
        </w:rPr>
        <w:t xml:space="preserve"> требованиям </w:t>
      </w:r>
      <w:r w:rsidR="00734923" w:rsidRPr="00316B64">
        <w:t>Правил устройства и безопа</w:t>
      </w:r>
      <w:r w:rsidR="00734923" w:rsidRPr="00316B64">
        <w:t>с</w:t>
      </w:r>
      <w:r w:rsidR="00734923" w:rsidRPr="00316B64">
        <w:t>ной эксплуатации грузоподъемных кранов</w:t>
      </w:r>
      <w:r w:rsidR="00734923">
        <w:t>.</w:t>
      </w:r>
      <w:r w:rsidR="006C5192">
        <w:rPr>
          <w:szCs w:val="20"/>
        </w:rPr>
        <w:t xml:space="preserve"> </w:t>
      </w:r>
    </w:p>
    <w:p w:rsidR="00DA35F2" w:rsidRPr="00E74EF8" w:rsidRDefault="00DA35F2" w:rsidP="00E74EF8">
      <w:pPr>
        <w:ind w:firstLine="709"/>
        <w:jc w:val="both"/>
        <w:rPr>
          <w:szCs w:val="20"/>
        </w:rPr>
      </w:pPr>
      <w:r>
        <w:rPr>
          <w:b/>
          <w:szCs w:val="20"/>
        </w:rPr>
        <w:t xml:space="preserve">Основные технические характеристики: </w:t>
      </w:r>
      <w:r>
        <w:rPr>
          <w:szCs w:val="20"/>
        </w:rPr>
        <w:t>мостов</w:t>
      </w:r>
      <w:r w:rsidR="00A30F31">
        <w:rPr>
          <w:szCs w:val="20"/>
        </w:rPr>
        <w:t>ые</w:t>
      </w:r>
      <w:r>
        <w:rPr>
          <w:szCs w:val="20"/>
        </w:rPr>
        <w:t xml:space="preserve"> кран</w:t>
      </w:r>
      <w:r w:rsidR="00A30F31">
        <w:rPr>
          <w:szCs w:val="20"/>
        </w:rPr>
        <w:t>ы</w:t>
      </w:r>
      <w:r>
        <w:rPr>
          <w:szCs w:val="20"/>
        </w:rPr>
        <w:t xml:space="preserve"> ст. № </w:t>
      </w:r>
      <w:r w:rsidR="005C79D0">
        <w:rPr>
          <w:szCs w:val="20"/>
        </w:rPr>
        <w:t>1</w:t>
      </w:r>
      <w:r>
        <w:rPr>
          <w:szCs w:val="20"/>
        </w:rPr>
        <w:t>,</w:t>
      </w:r>
      <w:r w:rsidR="00A30F31">
        <w:rPr>
          <w:szCs w:val="20"/>
        </w:rPr>
        <w:t xml:space="preserve">3 </w:t>
      </w:r>
      <w:r>
        <w:rPr>
          <w:szCs w:val="20"/>
        </w:rPr>
        <w:t xml:space="preserve"> крюковы</w:t>
      </w:r>
      <w:r w:rsidR="00A30F31">
        <w:rPr>
          <w:szCs w:val="20"/>
        </w:rPr>
        <w:t>е</w:t>
      </w:r>
      <w:r>
        <w:rPr>
          <w:szCs w:val="20"/>
        </w:rPr>
        <w:t xml:space="preserve">, </w:t>
      </w:r>
      <w:r>
        <w:rPr>
          <w:szCs w:val="20"/>
          <w:lang w:val="en-US"/>
        </w:rPr>
        <w:t>Q</w:t>
      </w:r>
      <w:r>
        <w:rPr>
          <w:szCs w:val="20"/>
        </w:rPr>
        <w:t>=30/5 тн,</w:t>
      </w:r>
      <w:r w:rsidR="00E74EF8" w:rsidRPr="00E74EF8">
        <w:rPr>
          <w:szCs w:val="20"/>
        </w:rPr>
        <w:t xml:space="preserve"> </w:t>
      </w:r>
      <w:r w:rsidR="00E74EF8">
        <w:rPr>
          <w:szCs w:val="20"/>
        </w:rPr>
        <w:t xml:space="preserve">ст. № 1, рег. № 13616, зав. № 44, ст. № 3, рег. № 32434, зав. № 43, </w:t>
      </w:r>
      <w:r>
        <w:rPr>
          <w:szCs w:val="20"/>
        </w:rPr>
        <w:t>установлен</w:t>
      </w:r>
      <w:r w:rsidR="00E74EF8">
        <w:rPr>
          <w:szCs w:val="20"/>
        </w:rPr>
        <w:t>ные</w:t>
      </w:r>
      <w:r>
        <w:rPr>
          <w:szCs w:val="20"/>
        </w:rPr>
        <w:t xml:space="preserve"> в</w:t>
      </w:r>
      <w:r w:rsidR="00A30F31">
        <w:rPr>
          <w:szCs w:val="20"/>
        </w:rPr>
        <w:t xml:space="preserve"> </w:t>
      </w:r>
      <w:r w:rsidR="00A30F31">
        <w:rPr>
          <w:szCs w:val="20"/>
          <w:lang w:val="en-US"/>
        </w:rPr>
        <w:t>I</w:t>
      </w:r>
      <w:r w:rsidR="00A30F31">
        <w:rPr>
          <w:szCs w:val="20"/>
        </w:rPr>
        <w:t xml:space="preserve"> и</w:t>
      </w:r>
      <w:r>
        <w:rPr>
          <w:szCs w:val="20"/>
        </w:rPr>
        <w:t xml:space="preserve"> </w:t>
      </w:r>
      <w:r>
        <w:rPr>
          <w:szCs w:val="20"/>
          <w:lang w:val="en-US"/>
        </w:rPr>
        <w:t>II</w:t>
      </w:r>
      <w:r>
        <w:rPr>
          <w:szCs w:val="20"/>
        </w:rPr>
        <w:t xml:space="preserve"> котельн</w:t>
      </w:r>
      <w:r w:rsidR="00A30F31">
        <w:rPr>
          <w:szCs w:val="20"/>
        </w:rPr>
        <w:t>ых</w:t>
      </w:r>
      <w:r w:rsidR="00E74EF8">
        <w:rPr>
          <w:szCs w:val="20"/>
        </w:rPr>
        <w:t xml:space="preserve"> Апатитской ТЭЦ. </w:t>
      </w:r>
      <w:r w:rsidR="008B4DB7">
        <w:rPr>
          <w:szCs w:val="20"/>
        </w:rPr>
        <w:t>Краны и</w:t>
      </w:r>
      <w:r w:rsidR="00122A56">
        <w:rPr>
          <w:szCs w:val="20"/>
        </w:rPr>
        <w:t>зготовлены</w:t>
      </w:r>
      <w:r w:rsidR="00A30F31">
        <w:rPr>
          <w:szCs w:val="20"/>
        </w:rPr>
        <w:t xml:space="preserve"> </w:t>
      </w:r>
      <w:r>
        <w:rPr>
          <w:szCs w:val="20"/>
        </w:rPr>
        <w:t>Днепропетровски</w:t>
      </w:r>
      <w:r w:rsidR="00122A56">
        <w:rPr>
          <w:szCs w:val="20"/>
        </w:rPr>
        <w:t>м</w:t>
      </w:r>
      <w:r>
        <w:rPr>
          <w:szCs w:val="20"/>
        </w:rPr>
        <w:t xml:space="preserve"> механически</w:t>
      </w:r>
      <w:r w:rsidR="00122A56">
        <w:rPr>
          <w:szCs w:val="20"/>
        </w:rPr>
        <w:t>м</w:t>
      </w:r>
      <w:r>
        <w:rPr>
          <w:szCs w:val="20"/>
        </w:rPr>
        <w:t xml:space="preserve"> завод</w:t>
      </w:r>
      <w:r w:rsidR="00122A56">
        <w:rPr>
          <w:szCs w:val="20"/>
        </w:rPr>
        <w:t>ом в</w:t>
      </w:r>
      <w:r>
        <w:rPr>
          <w:szCs w:val="20"/>
        </w:rPr>
        <w:t xml:space="preserve"> 1957 год</w:t>
      </w:r>
      <w:r w:rsidR="00122A56">
        <w:rPr>
          <w:szCs w:val="20"/>
        </w:rPr>
        <w:t>у</w:t>
      </w:r>
      <w:r>
        <w:t xml:space="preserve">. </w:t>
      </w:r>
    </w:p>
    <w:p w:rsidR="00567E03" w:rsidRDefault="00567E03" w:rsidP="00447933">
      <w:pPr>
        <w:ind w:left="360"/>
        <w:jc w:val="both"/>
        <w:rPr>
          <w:b/>
          <w:szCs w:val="20"/>
        </w:rPr>
      </w:pPr>
    </w:p>
    <w:p w:rsidR="004C4172" w:rsidRDefault="004C4172" w:rsidP="001443D5">
      <w:pPr>
        <w:pStyle w:val="4"/>
      </w:pPr>
    </w:p>
    <w:p w:rsidR="00EF4233" w:rsidRPr="00EF4233" w:rsidRDefault="00EF4233" w:rsidP="00EF4233"/>
    <w:p w:rsidR="008F413B" w:rsidRDefault="008F413B" w:rsidP="001443D5">
      <w:pPr>
        <w:pStyle w:val="4"/>
      </w:pPr>
      <w:r>
        <w:lastRenderedPageBreak/>
        <w:t>УКРУПНЕННАЯ ВЕДОМОСТЬ</w:t>
      </w:r>
    </w:p>
    <w:p w:rsidR="00745303" w:rsidRDefault="008F413B" w:rsidP="00E74EF8">
      <w:pPr>
        <w:pStyle w:val="a3"/>
        <w:jc w:val="center"/>
      </w:pPr>
      <w:r w:rsidRPr="007D7C02">
        <w:t xml:space="preserve">объемов работ по </w:t>
      </w:r>
      <w:r w:rsidR="007D7C02">
        <w:t>э</w:t>
      </w:r>
      <w:r w:rsidR="00042938" w:rsidRPr="007D7C02">
        <w:t>кспертиз</w:t>
      </w:r>
      <w:r w:rsidR="007D7C02">
        <w:t>е</w:t>
      </w:r>
      <w:r w:rsidR="00042938" w:rsidRPr="007D7C02">
        <w:t xml:space="preserve"> промышленной безопасности</w:t>
      </w:r>
      <w:r w:rsidR="007D7C02" w:rsidRPr="007D7C02">
        <w:t xml:space="preserve"> мостов</w:t>
      </w:r>
      <w:r w:rsidR="00745303">
        <w:t>ых</w:t>
      </w:r>
      <w:r w:rsidR="0056022E">
        <w:t xml:space="preserve">  </w:t>
      </w:r>
      <w:r w:rsidR="007D7C02" w:rsidRPr="007D7C02">
        <w:t>кран</w:t>
      </w:r>
      <w:r w:rsidR="00745303">
        <w:t>ов ст.№№ 1,3</w:t>
      </w:r>
      <w:r w:rsidR="007D7C02">
        <w:t xml:space="preserve"> </w:t>
      </w:r>
    </w:p>
    <w:p w:rsidR="00DF6CEB" w:rsidRPr="007D7C02" w:rsidRDefault="007D7C02" w:rsidP="00E74EF8">
      <w:pPr>
        <w:pStyle w:val="a3"/>
        <w:jc w:val="center"/>
      </w:pPr>
      <w:r>
        <w:t>Апатитской ТЭЦ</w:t>
      </w:r>
      <w:r w:rsidR="009D4B29" w:rsidRPr="007D7C02">
        <w:t xml:space="preserve"> филиала «Кольский» ОАО «ТГК-1»</w:t>
      </w:r>
      <w:r w:rsidR="00652B34" w:rsidRPr="007D7C02">
        <w:t xml:space="preserve">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417"/>
        <w:gridCol w:w="1134"/>
      </w:tblGrid>
      <w:tr w:rsidR="002F425D" w:rsidRPr="00BA0B82" w:rsidTr="00881F6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7B4270" w:rsidRDefault="002F425D" w:rsidP="00E74EF8">
            <w:pPr>
              <w:jc w:val="center"/>
              <w:rPr>
                <w:b/>
              </w:rPr>
            </w:pPr>
            <w:r w:rsidRPr="007B4270">
              <w:rPr>
                <w:b/>
              </w:rPr>
              <w:t>№ п</w:t>
            </w:r>
            <w:r w:rsidR="00E74EF8" w:rsidRPr="007B4270">
              <w:rPr>
                <w:b/>
              </w:rPr>
              <w:t>/</w:t>
            </w:r>
            <w:r w:rsidRPr="007B4270">
              <w:rPr>
                <w:b/>
              </w:rPr>
              <w:t>п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7B4270" w:rsidRDefault="002F425D" w:rsidP="00BA0B82">
            <w:pPr>
              <w:jc w:val="center"/>
              <w:rPr>
                <w:b/>
              </w:rPr>
            </w:pPr>
            <w:r w:rsidRPr="007B4270">
              <w:rPr>
                <w:b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5D" w:rsidRPr="007B4270" w:rsidRDefault="002F425D" w:rsidP="00BA0B82">
            <w:pPr>
              <w:jc w:val="center"/>
              <w:rPr>
                <w:b/>
              </w:rPr>
            </w:pPr>
            <w:r w:rsidRPr="007B4270">
              <w:rPr>
                <w:b/>
              </w:rPr>
              <w:t>Ед.</w:t>
            </w:r>
            <w:r w:rsidR="00E74EF8" w:rsidRPr="007B4270">
              <w:rPr>
                <w:b/>
              </w:rPr>
              <w:t xml:space="preserve"> </w:t>
            </w:r>
            <w:r w:rsidRPr="007B4270">
              <w:rPr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5D" w:rsidRPr="007B4270" w:rsidRDefault="00E74EF8" w:rsidP="002F425D">
            <w:pPr>
              <w:jc w:val="center"/>
              <w:rPr>
                <w:b/>
              </w:rPr>
            </w:pPr>
            <w:r w:rsidRPr="007B4270">
              <w:rPr>
                <w:b/>
              </w:rPr>
              <w:t>Объем</w:t>
            </w:r>
          </w:p>
        </w:tc>
      </w:tr>
      <w:tr w:rsidR="002F425D" w:rsidRPr="009D4B29" w:rsidTr="002B3AAF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D5327F" w:rsidRDefault="002F425D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D5327F" w:rsidRDefault="005B00B1" w:rsidP="002B3AAF">
            <w:pPr>
              <w:tabs>
                <w:tab w:val="left" w:pos="3255"/>
              </w:tabs>
            </w:pPr>
            <w:r>
              <w:t>Ознакомление с документацией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5B00B1" w:rsidRDefault="005B00B1" w:rsidP="002B3AAF">
            <w:pPr>
              <w:tabs>
                <w:tab w:val="left" w:pos="3255"/>
              </w:tabs>
              <w:jc w:val="center"/>
            </w:pPr>
            <w:r w:rsidRPr="005B00B1">
              <w:t>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5D" w:rsidRPr="009D4B29" w:rsidRDefault="002F425D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1419D1" w:rsidRPr="009D4B29" w:rsidTr="002B3AAF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Pr="00D5327F" w:rsidRDefault="001419D1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Default="001419D1" w:rsidP="002B3AAF">
            <w:pPr>
              <w:tabs>
                <w:tab w:val="left" w:pos="3255"/>
              </w:tabs>
            </w:pPr>
            <w:r>
              <w:t>Проверка условий проведения обследования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Pr="005B00B1" w:rsidRDefault="001419D1" w:rsidP="002B3AAF">
            <w:pPr>
              <w:tabs>
                <w:tab w:val="left" w:pos="3255"/>
              </w:tabs>
              <w:jc w:val="center"/>
            </w:pPr>
            <w:r>
              <w:t>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9D1" w:rsidRDefault="001419D1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392416" w:rsidRPr="009D4B29" w:rsidTr="002B3AA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392416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E206DB" w:rsidP="002B3AAF">
            <w:pPr>
              <w:tabs>
                <w:tab w:val="left" w:pos="3255"/>
              </w:tabs>
            </w:pPr>
            <w:r>
              <w:t>Проверка состояния металлических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  <w:rPr>
                <w:vertAlign w:val="superscript"/>
              </w:rPr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392416" w:rsidRPr="009D4B29" w:rsidTr="002B3AAF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392416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392416" w:rsidP="001419D1">
            <w:pPr>
              <w:tabs>
                <w:tab w:val="left" w:pos="3255"/>
              </w:tabs>
            </w:pPr>
            <w:r w:rsidRPr="00D5327F">
              <w:t xml:space="preserve">Проверка состояния </w:t>
            </w:r>
            <w:r w:rsidR="00A777BA">
              <w:t>механи</w:t>
            </w:r>
            <w:r w:rsidR="001419D1">
              <w:t>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  <w:rPr>
                <w:vertAlign w:val="superscript"/>
              </w:rPr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1419D1" w:rsidRPr="009D4B29" w:rsidTr="002B3AAF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Pr="00D5327F" w:rsidRDefault="001419D1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Pr="00D5327F" w:rsidRDefault="001419D1" w:rsidP="001419D1">
            <w:pPr>
              <w:tabs>
                <w:tab w:val="left" w:pos="3255"/>
              </w:tabs>
            </w:pPr>
            <w:r>
              <w:t>Проверка состояния канатно-блочной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Default="001419D1" w:rsidP="002B3AAF">
            <w:pPr>
              <w:tabs>
                <w:tab w:val="left" w:pos="3255"/>
              </w:tabs>
              <w:jc w:val="center"/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9D1" w:rsidRDefault="001419D1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392416" w:rsidRPr="009D4B29" w:rsidTr="002B3AA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392416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A777BA" w:rsidP="001419D1">
            <w:pPr>
              <w:tabs>
                <w:tab w:val="left" w:pos="3255"/>
              </w:tabs>
            </w:pPr>
            <w:r>
              <w:t xml:space="preserve">Проверка </w:t>
            </w:r>
            <w:r w:rsidR="001419D1">
              <w:t>технического состоян</w:t>
            </w:r>
            <w:r>
              <w:t>ия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  <w:rPr>
                <w:vertAlign w:val="superscript"/>
              </w:rPr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392416" w:rsidRPr="009D4B29" w:rsidTr="002B3A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392416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A777BA" w:rsidP="001419D1">
            <w:pPr>
              <w:tabs>
                <w:tab w:val="left" w:pos="3255"/>
              </w:tabs>
            </w:pPr>
            <w:r>
              <w:t xml:space="preserve">Проверка приборов </w:t>
            </w:r>
            <w:r w:rsidR="001419D1">
              <w:t xml:space="preserve">и устройств </w:t>
            </w:r>
            <w:r>
              <w:t>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  <w:rPr>
                <w:vertAlign w:val="superscript"/>
              </w:rPr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1419D1" w:rsidRPr="009D4B29" w:rsidTr="002B3A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Pr="00D5327F" w:rsidRDefault="001419D1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Default="001419D1" w:rsidP="001419D1">
            <w:pPr>
              <w:tabs>
                <w:tab w:val="left" w:pos="3255"/>
              </w:tabs>
            </w:pPr>
            <w:r>
              <w:t>Проверка состояния рельсовых путей ГПМ и тележек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Default="001419D1" w:rsidP="002B3AAF">
            <w:pPr>
              <w:tabs>
                <w:tab w:val="left" w:pos="3255"/>
              </w:tabs>
              <w:jc w:val="center"/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9D1" w:rsidRDefault="001419D1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392416" w:rsidRPr="009D4B29" w:rsidTr="002B3AAF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392416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1419D1" w:rsidP="001419D1">
            <w:pPr>
              <w:tabs>
                <w:tab w:val="left" w:pos="3255"/>
              </w:tabs>
            </w:pPr>
            <w:r>
              <w:t>Проведение с</w:t>
            </w:r>
            <w:r w:rsidR="00881F64">
              <w:t>тати</w:t>
            </w:r>
            <w:r>
              <w:t>стических</w:t>
            </w:r>
            <w:r w:rsidR="00881F64">
              <w:t xml:space="preserve"> и динамически</w:t>
            </w:r>
            <w:r>
              <w:t>х</w:t>
            </w:r>
            <w:r w:rsidR="00881F64">
              <w:t xml:space="preserve"> испытан</w:t>
            </w:r>
            <w:r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  <w:rPr>
                <w:vertAlign w:val="superscript"/>
              </w:rPr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1419D1" w:rsidRPr="009D4B29" w:rsidTr="002B3AAF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Pr="00D5327F" w:rsidRDefault="001419D1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Default="001419D1" w:rsidP="001419D1">
            <w:pPr>
              <w:tabs>
                <w:tab w:val="left" w:pos="3255"/>
              </w:tabs>
            </w:pPr>
            <w:r>
              <w:t>Составление ведомости дефектов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D1" w:rsidRDefault="001419D1" w:rsidP="002B3AAF">
            <w:pPr>
              <w:tabs>
                <w:tab w:val="left" w:pos="3255"/>
              </w:tabs>
              <w:jc w:val="center"/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9D1" w:rsidRDefault="001419D1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392416" w:rsidRPr="009D4B29" w:rsidTr="002B3AA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392416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D5327F" w:rsidRDefault="00881F64" w:rsidP="002B3AAF">
            <w:pPr>
              <w:tabs>
                <w:tab w:val="left" w:pos="3255"/>
              </w:tabs>
            </w:pPr>
            <w:r>
              <w:t>Оценка остаточного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  <w:rPr>
                <w:vertAlign w:val="superscript"/>
              </w:rPr>
            </w:pPr>
            <w:r>
              <w:t>кран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16" w:rsidRPr="009D4B29" w:rsidRDefault="00392416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  <w:tr w:rsidR="002F425D" w:rsidRPr="009D4B29" w:rsidTr="002B3AA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D5327F" w:rsidRDefault="002F425D" w:rsidP="002B3AAF">
            <w:pPr>
              <w:numPr>
                <w:ilvl w:val="0"/>
                <w:numId w:val="23"/>
              </w:numPr>
              <w:tabs>
                <w:tab w:val="left" w:pos="3255"/>
              </w:tabs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D5327F" w:rsidRDefault="00881F64" w:rsidP="001419D1">
            <w:pPr>
              <w:tabs>
                <w:tab w:val="left" w:pos="3255"/>
              </w:tabs>
            </w:pPr>
            <w:r>
              <w:t>Оформление результатов</w:t>
            </w:r>
            <w:r w:rsidR="001419D1">
              <w:t xml:space="preserve"> экспертного </w:t>
            </w:r>
            <w:r>
              <w:t>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5D" w:rsidRPr="009D4B29" w:rsidRDefault="002F425D" w:rsidP="002B3AAF">
            <w:pPr>
              <w:tabs>
                <w:tab w:val="left" w:pos="3255"/>
              </w:tabs>
              <w:jc w:val="center"/>
            </w:pPr>
            <w:r>
              <w:t>к</w:t>
            </w:r>
            <w:r w:rsidR="00881F64">
              <w:t>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25D" w:rsidRPr="009D4B29" w:rsidRDefault="002F425D" w:rsidP="002B3AAF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</w:tr>
    </w:tbl>
    <w:p w:rsidR="007E5727" w:rsidRDefault="007E5727" w:rsidP="001443D5">
      <w:pPr>
        <w:pStyle w:val="a3"/>
        <w:spacing w:after="0"/>
        <w:jc w:val="center"/>
        <w:rPr>
          <w:b/>
          <w:sz w:val="22"/>
        </w:rPr>
      </w:pPr>
    </w:p>
    <w:p w:rsidR="008F413B" w:rsidRPr="009972FA" w:rsidRDefault="008F413B" w:rsidP="00881F64">
      <w:pPr>
        <w:ind w:firstLine="708"/>
        <w:jc w:val="both"/>
      </w:pPr>
      <w:r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зданий и соор</w:t>
      </w:r>
      <w:r>
        <w:t>у</w:t>
      </w:r>
      <w:r>
        <w:t>жений электрических станций и сетей»</w:t>
      </w:r>
      <w:r w:rsidR="009972FA">
        <w:t>.</w:t>
      </w:r>
    </w:p>
    <w:p w:rsidR="00D715FB" w:rsidRDefault="00D715FB" w:rsidP="008F413B">
      <w:pPr>
        <w:rPr>
          <w:b/>
        </w:rPr>
      </w:pPr>
    </w:p>
    <w:p w:rsidR="008F413B" w:rsidRPr="00E74EF8" w:rsidRDefault="008F413B" w:rsidP="008F413B">
      <w:pPr>
        <w:jc w:val="center"/>
        <w:rPr>
          <w:b/>
        </w:rPr>
      </w:pPr>
      <w:r w:rsidRPr="00E74EF8">
        <w:rPr>
          <w:b/>
        </w:rPr>
        <w:t>Особые условия</w:t>
      </w:r>
      <w:r w:rsidR="00447933" w:rsidRPr="00E74EF8">
        <w:rPr>
          <w:b/>
        </w:rPr>
        <w:t>.</w:t>
      </w:r>
    </w:p>
    <w:p w:rsidR="008F413B" w:rsidRPr="00881F64" w:rsidRDefault="008F413B" w:rsidP="00881F64">
      <w:pPr>
        <w:spacing w:after="240"/>
        <w:jc w:val="center"/>
      </w:pPr>
      <w:r w:rsidRPr="00881F64">
        <w:t xml:space="preserve">Производство работ и  требования к персоналу подрядной организации </w:t>
      </w:r>
      <w:r w:rsidR="00881F64" w:rsidRPr="00881F64">
        <w:t xml:space="preserve"> </w:t>
      </w:r>
    </w:p>
    <w:p w:rsidR="00881F64" w:rsidRDefault="00881F64" w:rsidP="00881F64">
      <w:pPr>
        <w:pStyle w:val="2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Выполнение требований:</w:t>
      </w:r>
    </w:p>
    <w:p w:rsidR="00881F64" w:rsidRDefault="007D7C02" w:rsidP="007D7C02">
      <w:pPr>
        <w:pStyle w:val="2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</w:t>
      </w:r>
      <w:r w:rsidR="00881F64">
        <w:rPr>
          <w:rFonts w:ascii="Times New Roman" w:hAnsi="Times New Roman"/>
          <w:b/>
          <w:szCs w:val="24"/>
        </w:rPr>
        <w:t>бования</w:t>
      </w:r>
      <w:r>
        <w:rPr>
          <w:rFonts w:ascii="Times New Roman" w:hAnsi="Times New Roman"/>
          <w:b/>
          <w:szCs w:val="24"/>
        </w:rPr>
        <w:t xml:space="preserve"> к производству и качеству работ</w:t>
      </w:r>
      <w:r w:rsidR="00881F64">
        <w:rPr>
          <w:rFonts w:ascii="Times New Roman" w:hAnsi="Times New Roman"/>
          <w:b/>
          <w:szCs w:val="24"/>
        </w:rPr>
        <w:t>:</w:t>
      </w:r>
    </w:p>
    <w:p w:rsidR="00881F64" w:rsidRPr="002E6615" w:rsidRDefault="00881F64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2E6615">
        <w:rPr>
          <w:rFonts w:ascii="Times New Roman" w:hAnsi="Times New Roman"/>
          <w:szCs w:val="24"/>
        </w:rPr>
        <w:t>ПБ 03-517-02 «Общие правила промышленной безопасности для организаций, осущест</w:t>
      </w:r>
      <w:r w:rsidRPr="002E6615">
        <w:rPr>
          <w:rFonts w:ascii="Times New Roman" w:hAnsi="Times New Roman"/>
          <w:szCs w:val="24"/>
        </w:rPr>
        <w:t>в</w:t>
      </w:r>
      <w:r w:rsidRPr="002E6615">
        <w:rPr>
          <w:rFonts w:ascii="Times New Roman" w:hAnsi="Times New Roman"/>
          <w:szCs w:val="24"/>
        </w:rPr>
        <w:t>ляющих деятельность в области промышленной безопасности опасных производственных объе</w:t>
      </w:r>
      <w:r w:rsidRPr="002E6615">
        <w:rPr>
          <w:rFonts w:ascii="Times New Roman" w:hAnsi="Times New Roman"/>
          <w:szCs w:val="24"/>
        </w:rPr>
        <w:t>к</w:t>
      </w:r>
      <w:r w:rsidRPr="002E6615">
        <w:rPr>
          <w:rFonts w:ascii="Times New Roman" w:hAnsi="Times New Roman"/>
          <w:szCs w:val="24"/>
        </w:rPr>
        <w:t>тов»</w:t>
      </w:r>
      <w:r>
        <w:rPr>
          <w:rFonts w:ascii="Times New Roman" w:hAnsi="Times New Roman"/>
          <w:szCs w:val="24"/>
        </w:rPr>
        <w:t>;</w:t>
      </w:r>
    </w:p>
    <w:p w:rsidR="00881F64" w:rsidRPr="002E6615" w:rsidRDefault="00881F64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2E6615">
        <w:rPr>
          <w:rFonts w:ascii="Times New Roman" w:hAnsi="Times New Roman"/>
          <w:color w:val="000000"/>
          <w:szCs w:val="24"/>
        </w:rPr>
        <w:t>СО 34.20.501-2003 ПТЭ р. 4. – «Тепломеханическое оборудование электростанций и те</w:t>
      </w:r>
      <w:r w:rsidRPr="002E6615">
        <w:rPr>
          <w:rFonts w:ascii="Times New Roman" w:hAnsi="Times New Roman"/>
          <w:color w:val="000000"/>
          <w:szCs w:val="24"/>
        </w:rPr>
        <w:t>п</w:t>
      </w:r>
      <w:r w:rsidRPr="002E6615">
        <w:rPr>
          <w:rFonts w:ascii="Times New Roman" w:hAnsi="Times New Roman"/>
          <w:color w:val="000000"/>
          <w:szCs w:val="24"/>
        </w:rPr>
        <w:t>ловых сетей» п.4.3-4.5, 4.9,4.11-4.13</w:t>
      </w:r>
      <w:r>
        <w:rPr>
          <w:rFonts w:ascii="Times New Roman" w:hAnsi="Times New Roman"/>
          <w:color w:val="000000"/>
          <w:szCs w:val="24"/>
        </w:rPr>
        <w:t>;</w:t>
      </w:r>
    </w:p>
    <w:p w:rsidR="00881F64" w:rsidRPr="002E6615" w:rsidRDefault="00881F64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2E6615">
        <w:rPr>
          <w:rFonts w:ascii="Times New Roman" w:hAnsi="Times New Roman"/>
          <w:color w:val="000000"/>
          <w:szCs w:val="24"/>
        </w:rPr>
        <w:t>СО 34.03.201-97 (РД 153-34.03.201-97) Правила техники безопасности при эксплуатации тепломеханического оборудования электростанций и тепловых сетей</w:t>
      </w:r>
      <w:r>
        <w:rPr>
          <w:rFonts w:ascii="Times New Roman" w:hAnsi="Times New Roman"/>
          <w:color w:val="000000"/>
          <w:szCs w:val="24"/>
        </w:rPr>
        <w:t>;</w:t>
      </w:r>
    </w:p>
    <w:p w:rsidR="00881F64" w:rsidRPr="002E6615" w:rsidRDefault="00881F64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2E6615">
        <w:rPr>
          <w:rFonts w:ascii="Times New Roman" w:hAnsi="Times New Roman"/>
          <w:color w:val="000000"/>
          <w:szCs w:val="24"/>
        </w:rPr>
        <w:t>СО 34.03.301-00 (РД 153-34.0-03.301-00). Правила пожарной безопасности для энергет</w:t>
      </w:r>
      <w:r w:rsidRPr="002E6615">
        <w:rPr>
          <w:rFonts w:ascii="Times New Roman" w:hAnsi="Times New Roman"/>
          <w:color w:val="000000"/>
          <w:szCs w:val="24"/>
        </w:rPr>
        <w:t>и</w:t>
      </w:r>
      <w:r w:rsidRPr="002E6615">
        <w:rPr>
          <w:rFonts w:ascii="Times New Roman" w:hAnsi="Times New Roman"/>
          <w:color w:val="000000"/>
          <w:szCs w:val="24"/>
        </w:rPr>
        <w:t>ческих предприятий</w:t>
      </w:r>
      <w:r>
        <w:rPr>
          <w:rFonts w:ascii="Times New Roman" w:hAnsi="Times New Roman"/>
          <w:color w:val="000000"/>
          <w:szCs w:val="24"/>
        </w:rPr>
        <w:t>;</w:t>
      </w:r>
    </w:p>
    <w:p w:rsidR="00881F64" w:rsidRPr="009A55C0" w:rsidRDefault="00881F64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Cs w:val="24"/>
        </w:rPr>
      </w:pPr>
      <w:r w:rsidRPr="002E6615">
        <w:rPr>
          <w:rFonts w:ascii="Times New Roman" w:hAnsi="Times New Roman"/>
        </w:rPr>
        <w:t xml:space="preserve">РД  34.03.204. Правила безопасности  при работе с </w:t>
      </w:r>
      <w:r w:rsidR="009A55C0">
        <w:rPr>
          <w:rFonts w:ascii="Times New Roman" w:hAnsi="Times New Roman"/>
        </w:rPr>
        <w:t>инструментом и приспособлениями</w:t>
      </w:r>
      <w:r>
        <w:rPr>
          <w:rFonts w:ascii="Times New Roman" w:hAnsi="Times New Roman"/>
        </w:rPr>
        <w:t>;</w:t>
      </w:r>
    </w:p>
    <w:p w:rsidR="009A55C0" w:rsidRPr="00316B64" w:rsidRDefault="009A55C0" w:rsidP="009A55C0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/>
        </w:rPr>
      </w:pPr>
      <w:r w:rsidRPr="00316B64">
        <w:t>СО 34.04.181-2003. «Правила организации технического обслуживания и ремонта обор</w:t>
      </w:r>
      <w:r w:rsidRPr="00316B64">
        <w:t>у</w:t>
      </w:r>
      <w:r w:rsidRPr="00316B64">
        <w:t>дования, зданий и сооружений электрических станций и сетей»;</w:t>
      </w:r>
    </w:p>
    <w:p w:rsidR="009A55C0" w:rsidRPr="00316B64" w:rsidRDefault="009A55C0" w:rsidP="009A55C0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/>
        </w:rPr>
      </w:pPr>
      <w:r w:rsidRPr="00316B64">
        <w:t>ПБ 10-382-00. «Правил</w:t>
      </w:r>
      <w:r w:rsidR="000D6618">
        <w:t>а</w:t>
      </w:r>
      <w:r w:rsidRPr="00316B64">
        <w:t xml:space="preserve"> устройства и безопасной эксплуатации грузоподъемных кранов»;</w:t>
      </w:r>
    </w:p>
    <w:p w:rsidR="009A55C0" w:rsidRDefault="009A55C0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9A55C0">
        <w:rPr>
          <w:rFonts w:ascii="Times New Roman" w:hAnsi="Times New Roman"/>
          <w:szCs w:val="24"/>
        </w:rPr>
        <w:t>РД 10-112-5-97</w:t>
      </w:r>
      <w:r>
        <w:rPr>
          <w:rFonts w:ascii="Times New Roman" w:hAnsi="Times New Roman"/>
          <w:szCs w:val="24"/>
        </w:rPr>
        <w:t xml:space="preserve"> «Методические указания по обследованию грузоподъемных машин с и</w:t>
      </w:r>
      <w:r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текшим сроком службы</w:t>
      </w:r>
      <w:r w:rsidR="00306A51">
        <w:rPr>
          <w:rFonts w:ascii="Times New Roman" w:hAnsi="Times New Roman"/>
          <w:szCs w:val="24"/>
        </w:rPr>
        <w:t>. Часть 5. Краны мостовые и козловые»;</w:t>
      </w:r>
    </w:p>
    <w:p w:rsidR="00EF4233" w:rsidRPr="009A55C0" w:rsidRDefault="00EF4233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РД 10-112-1-04 «Рекомендации по экспертному обследованию грузоподъ</w:t>
      </w:r>
      <w:r w:rsidR="001973BC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>мных машин» Общие положения;</w:t>
      </w:r>
    </w:p>
    <w:p w:rsidR="00881F64" w:rsidRDefault="00881F64" w:rsidP="00881F64">
      <w:pPr>
        <w:pStyle w:val="2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2E6615">
        <w:rPr>
          <w:rFonts w:ascii="Times New Roman" w:hAnsi="Times New Roman"/>
          <w:bCs/>
        </w:rPr>
        <w:t xml:space="preserve">Система экологического менеджмента ОАО «ТГК-1» (в соответствии с международным стандартом </w:t>
      </w:r>
      <w:r w:rsidRPr="002E6615">
        <w:rPr>
          <w:rFonts w:ascii="Times New Roman" w:hAnsi="Times New Roman"/>
          <w:bCs/>
          <w:lang w:val="en-US"/>
        </w:rPr>
        <w:t>ISO</w:t>
      </w:r>
      <w:r w:rsidRPr="002E6615">
        <w:rPr>
          <w:rFonts w:ascii="Times New Roman" w:hAnsi="Times New Roman"/>
          <w:bCs/>
        </w:rPr>
        <w:t>-14001:2004).</w:t>
      </w:r>
    </w:p>
    <w:p w:rsidR="00873C35" w:rsidRPr="007D7C02" w:rsidRDefault="00873C35" w:rsidP="00873C35">
      <w:pPr>
        <w:pStyle w:val="2"/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7D7C02" w:rsidRPr="002E6615" w:rsidRDefault="007D7C02" w:rsidP="007D7C02">
      <w:pPr>
        <w:pStyle w:val="2"/>
        <w:tabs>
          <w:tab w:val="left" w:pos="993"/>
        </w:tabs>
        <w:jc w:val="both"/>
        <w:rPr>
          <w:rFonts w:ascii="Times New Roman" w:hAnsi="Times New Roman"/>
        </w:rPr>
      </w:pPr>
    </w:p>
    <w:p w:rsidR="00881F64" w:rsidRDefault="00881F64" w:rsidP="00881F64">
      <w:pPr>
        <w:pStyle w:val="2"/>
        <w:numPr>
          <w:ilvl w:val="0"/>
          <w:numId w:val="3"/>
        </w:numPr>
        <w:tabs>
          <w:tab w:val="num" w:pos="993"/>
        </w:tabs>
        <w:ind w:left="709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881F64" w:rsidRDefault="00881F64" w:rsidP="00881F64">
      <w:pPr>
        <w:ind w:firstLine="709"/>
        <w:jc w:val="both"/>
        <w:rPr>
          <w:b/>
          <w:szCs w:val="20"/>
        </w:rPr>
      </w:pPr>
      <w:r>
        <w:rPr>
          <w:b/>
        </w:rPr>
        <w:t>2.1.  Общие требования:</w:t>
      </w:r>
    </w:p>
    <w:p w:rsidR="00881F64" w:rsidRPr="004C4D16" w:rsidRDefault="00881F64" w:rsidP="00881F64">
      <w:pPr>
        <w:numPr>
          <w:ilvl w:val="0"/>
          <w:numId w:val="4"/>
        </w:numPr>
        <w:tabs>
          <w:tab w:val="clear" w:pos="357"/>
          <w:tab w:val="num" w:pos="993"/>
        </w:tabs>
        <w:ind w:left="0" w:firstLine="709"/>
        <w:jc w:val="both"/>
      </w:pPr>
      <w:r>
        <w:t xml:space="preserve">иметь </w:t>
      </w:r>
      <w:r w:rsidRPr="004C4D16">
        <w:t>опыт</w:t>
      </w:r>
      <w:r>
        <w:t xml:space="preserve"> выполнения аналогичных работ</w:t>
      </w:r>
      <w:r w:rsidRPr="004C4D16">
        <w:t xml:space="preserve"> н</w:t>
      </w:r>
      <w:r>
        <w:t>а</w:t>
      </w:r>
      <w:r w:rsidRPr="004C4D16">
        <w:t xml:space="preserve"> </w:t>
      </w:r>
      <w:r>
        <w:t xml:space="preserve">объектах энергетики не </w:t>
      </w:r>
      <w:r w:rsidRPr="004C4D16">
        <w:t xml:space="preserve">менее 5 лет; </w:t>
      </w:r>
    </w:p>
    <w:p w:rsidR="000D6618" w:rsidRPr="001C477A" w:rsidRDefault="000D6618" w:rsidP="000D6618">
      <w:pPr>
        <w:numPr>
          <w:ilvl w:val="0"/>
          <w:numId w:val="4"/>
        </w:numPr>
        <w:tabs>
          <w:tab w:val="clear" w:pos="357"/>
          <w:tab w:val="num" w:pos="993"/>
        </w:tabs>
        <w:ind w:left="0" w:firstLine="709"/>
        <w:jc w:val="both"/>
      </w:pPr>
      <w:r w:rsidRPr="001C477A">
        <w:t>наличие лицензии  Федеральной службы по экологическому, технологическому и атомн</w:t>
      </w:r>
      <w:r w:rsidRPr="001C477A">
        <w:t>о</w:t>
      </w:r>
      <w:r w:rsidRPr="001C477A">
        <w:t>му  надзору на осуществление деятельности по проведению экспертизы про</w:t>
      </w:r>
      <w:r>
        <w:t>мышленной безопасн</w:t>
      </w:r>
      <w:r>
        <w:t>о</w:t>
      </w:r>
      <w:r>
        <w:t>сти;</w:t>
      </w:r>
    </w:p>
    <w:p w:rsidR="00881F64" w:rsidRPr="004C4D16" w:rsidRDefault="000D6618" w:rsidP="00881F64">
      <w:pPr>
        <w:numPr>
          <w:ilvl w:val="0"/>
          <w:numId w:val="4"/>
        </w:numPr>
        <w:tabs>
          <w:tab w:val="clear" w:pos="357"/>
          <w:tab w:val="num" w:pos="993"/>
        </w:tabs>
        <w:ind w:left="0" w:firstLine="709"/>
        <w:jc w:val="both"/>
      </w:pPr>
      <w:r w:rsidRPr="000D6618">
        <w:t xml:space="preserve"> </w:t>
      </w:r>
      <w:r w:rsidR="00881F64" w:rsidRPr="004C4D16">
        <w:t>обеспечить соответствие сметной документации требованиям системы ценообразования, принятой в ОАО «ТГК-1»;</w:t>
      </w:r>
    </w:p>
    <w:p w:rsidR="0063676C" w:rsidRDefault="00881F64" w:rsidP="0063676C">
      <w:pPr>
        <w:numPr>
          <w:ilvl w:val="0"/>
          <w:numId w:val="31"/>
        </w:numPr>
        <w:tabs>
          <w:tab w:val="num" w:pos="709"/>
        </w:tabs>
        <w:ind w:left="0" w:firstLine="426"/>
        <w:jc w:val="both"/>
      </w:pPr>
      <w:r w:rsidRPr="004C4D16">
        <w:t>обеспечить соответствие применяемых материалов и изделий требованиям ГОСТ и ТУ и наличие сертифика</w:t>
      </w:r>
      <w:r>
        <w:t>тов, удостоверяющих их качество;</w:t>
      </w:r>
      <w:r w:rsidR="0063676C" w:rsidRPr="0063676C">
        <w:t xml:space="preserve"> </w:t>
      </w:r>
    </w:p>
    <w:p w:rsidR="00881F64" w:rsidRDefault="0063676C" w:rsidP="0063676C">
      <w:pPr>
        <w:numPr>
          <w:ilvl w:val="0"/>
          <w:numId w:val="31"/>
        </w:numPr>
        <w:tabs>
          <w:tab w:val="num" w:pos="709"/>
        </w:tabs>
        <w:ind w:left="0" w:firstLine="426"/>
        <w:jc w:val="both"/>
      </w:pPr>
      <w:r>
        <w:t>обеспечить выполнение требований системы экологического менеджмента ОАО «ТГК-1» (Приложение 1 к Техническому заданию)</w:t>
      </w:r>
    </w:p>
    <w:p w:rsidR="00881F64" w:rsidRPr="004C4D16" w:rsidRDefault="00881F64" w:rsidP="007B4270">
      <w:pPr>
        <w:numPr>
          <w:ilvl w:val="0"/>
          <w:numId w:val="4"/>
        </w:numPr>
        <w:tabs>
          <w:tab w:val="clear" w:pos="357"/>
          <w:tab w:val="num" w:pos="993"/>
        </w:tabs>
        <w:spacing w:after="240"/>
        <w:ind w:left="0" w:firstLine="709"/>
        <w:jc w:val="both"/>
      </w:pPr>
      <w:r>
        <w:t>обеспечить наличие у работников подрядной организации однотипной спецодежды с названием и логотипом подрядной организации при выполнение работ на объектах ОАО «ТГК-1».</w:t>
      </w:r>
    </w:p>
    <w:p w:rsidR="00881F64" w:rsidRDefault="00881F64" w:rsidP="00881F64">
      <w:pPr>
        <w:numPr>
          <w:ilvl w:val="1"/>
          <w:numId w:val="5"/>
        </w:numPr>
        <w:tabs>
          <w:tab w:val="clear" w:pos="480"/>
          <w:tab w:val="num" w:pos="1134"/>
        </w:tabs>
        <w:spacing w:before="120"/>
        <w:ind w:left="0" w:firstLine="709"/>
        <w:jc w:val="both"/>
        <w:rPr>
          <w:b/>
        </w:rPr>
      </w:pPr>
      <w:r>
        <w:rPr>
          <w:b/>
        </w:rPr>
        <w:t>Специальные требования:</w:t>
      </w:r>
    </w:p>
    <w:p w:rsidR="00881F64" w:rsidRDefault="00881F64" w:rsidP="00881F64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  <w:jc w:val="both"/>
      </w:pPr>
      <w:r>
        <w:t>располагать кадрами, обладающими соответствующей квалификацией для осуществления заявленных работ;</w:t>
      </w:r>
    </w:p>
    <w:p w:rsidR="00881F64" w:rsidRDefault="00881F64" w:rsidP="00881F64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  <w:jc w:val="both"/>
      </w:pPr>
      <w:r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Положением о порядке подготовки и аттестации работников организаций, осуществляющих деятельность в обл</w:t>
      </w:r>
      <w:r>
        <w:t>а</w:t>
      </w:r>
      <w:r>
        <w:t>сти промышленной безопасности опасных производственных объектов);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  <w:jc w:val="both"/>
      </w:pPr>
      <w:r>
        <w:t>у персонала, осуществляющего обслуживание теплотехнического оборудования, а также выполняющего работы с применением электроинс</w:t>
      </w:r>
      <w:r w:rsidR="00306A51">
        <w:t xml:space="preserve">трумента, должна быть группа по </w:t>
      </w:r>
      <w:r>
        <w:t>электробе</w:t>
      </w:r>
      <w:r>
        <w:t>з</w:t>
      </w:r>
      <w:r>
        <w:t>опасности, соответствующая Межотраслевым правилам по охране труда при эксплуатации электр</w:t>
      </w:r>
      <w:r>
        <w:t>о</w:t>
      </w:r>
      <w:r>
        <w:t xml:space="preserve">установок; 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  <w:jc w:val="both"/>
      </w:pPr>
      <w:r>
        <w:t>иметь в наличии обученных и аттестованных ИТР (руководителей работ) с опытом работы не менее 3-х лет, имеющих право выдачи нарядов, распоряжений, быть производителем работ, р</w:t>
      </w:r>
      <w:r>
        <w:t>у</w:t>
      </w:r>
      <w:r>
        <w:t>ководителем работ по наряду;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  <w:jc w:val="both"/>
      </w:pPr>
      <w:r>
        <w:t>знать технологию и особенности работ;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  <w:jc w:val="both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  <w:jc w:val="both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оборуд</w:t>
      </w:r>
      <w:r>
        <w:t>о</w:t>
      </w:r>
      <w:r>
        <w:t>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  <w:jc w:val="both"/>
      </w:pPr>
      <w:r>
        <w:t>иметь все необходимые для производства работ инструменты и специальные приспосо</w:t>
      </w:r>
      <w:r>
        <w:t>б</w:t>
      </w:r>
      <w:r>
        <w:t>ления;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  <w:jc w:val="both"/>
      </w:pPr>
      <w:r>
        <w:t>организовать своевременное оформление и ведение ремонтной, исполнительной докуме</w:t>
      </w:r>
      <w:r>
        <w:t>н</w:t>
      </w:r>
      <w:r>
        <w:t>тации, составление ППР, актов на скрытые работы;</w:t>
      </w:r>
    </w:p>
    <w:p w:rsidR="00881F64" w:rsidRDefault="00881F64" w:rsidP="00881F64">
      <w:pPr>
        <w:numPr>
          <w:ilvl w:val="0"/>
          <w:numId w:val="6"/>
        </w:numPr>
        <w:tabs>
          <w:tab w:val="clear" w:pos="357"/>
          <w:tab w:val="num" w:pos="993"/>
        </w:tabs>
        <w:spacing w:after="240"/>
        <w:ind w:left="0" w:firstLine="709"/>
        <w:jc w:val="both"/>
      </w:pPr>
      <w:r>
        <w:t>обеспечить выполнение работ в соответствии с согласованным графиком работ.</w:t>
      </w:r>
    </w:p>
    <w:p w:rsidR="007D7C02" w:rsidRDefault="007D7C02" w:rsidP="007D7C02">
      <w:pPr>
        <w:rPr>
          <w:b/>
        </w:rPr>
      </w:pPr>
      <w:r>
        <w:rPr>
          <w:b/>
        </w:rPr>
        <w:tab/>
        <w:t xml:space="preserve">2.3. </w:t>
      </w:r>
      <w:r w:rsidRPr="00C40128">
        <w:rPr>
          <w:b/>
        </w:rPr>
        <w:t>Требования к Субподрядчикам:</w:t>
      </w:r>
    </w:p>
    <w:p w:rsidR="007D7C02" w:rsidRDefault="007D7C02" w:rsidP="007D7C0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>
        <w:t>Подрядчик должен включить в свою заявку на участие в открытом запросе предложений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7D7C02" w:rsidRDefault="007D7C02" w:rsidP="007D7C0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>
        <w:lastRenderedPageBreak/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7D7C02" w:rsidRDefault="007D7C02" w:rsidP="007D7C0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>
        <w:t>при необходимости проведения отдельных видов работ субподрядом, договора субподр</w:t>
      </w:r>
      <w:r>
        <w:t>я</w:t>
      </w:r>
      <w:r>
        <w:t>да должны быть на объем не более 30% от цены предложения;</w:t>
      </w:r>
    </w:p>
    <w:p w:rsidR="007D7C02" w:rsidRDefault="007D7C02" w:rsidP="007D7C02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>
        <w:t>Подрядчик должен обеспечить соответствие любого предложенного Субподрядчика тр</w:t>
      </w:r>
      <w:r>
        <w:t>е</w:t>
      </w:r>
      <w:r>
        <w:t>бованиям предквалификационной документации Организатора открытого запроса предложений</w:t>
      </w:r>
    </w:p>
    <w:p w:rsidR="007D7C02" w:rsidRDefault="007D7C02" w:rsidP="001D7E08">
      <w:pPr>
        <w:numPr>
          <w:ilvl w:val="0"/>
          <w:numId w:val="29"/>
        </w:numPr>
        <w:tabs>
          <w:tab w:val="left" w:pos="993"/>
        </w:tabs>
        <w:spacing w:after="240"/>
        <w:ind w:left="0" w:firstLine="709"/>
        <w:jc w:val="both"/>
      </w:pPr>
      <w:r>
        <w:t>Организатор открытого запроса предложений оставляет за собой право отклонить любого из предложенных Субподрядчиков.</w:t>
      </w:r>
    </w:p>
    <w:p w:rsidR="00881F64" w:rsidRPr="0004058F" w:rsidRDefault="00881F64" w:rsidP="00881F64">
      <w:pPr>
        <w:numPr>
          <w:ilvl w:val="0"/>
          <w:numId w:val="5"/>
        </w:numPr>
        <w:tabs>
          <w:tab w:val="num" w:pos="993"/>
        </w:tabs>
        <w:spacing w:before="120"/>
        <w:ind w:firstLine="709"/>
        <w:jc w:val="both"/>
        <w:rPr>
          <w:b/>
        </w:rPr>
      </w:pPr>
      <w:r w:rsidRPr="0004058F">
        <w:rPr>
          <w:b/>
        </w:rPr>
        <w:t>Запасные части и материалы:</w:t>
      </w:r>
    </w:p>
    <w:p w:rsidR="00881F64" w:rsidRDefault="00881F64" w:rsidP="001D7E08">
      <w:pPr>
        <w:pStyle w:val="ae"/>
        <w:numPr>
          <w:ilvl w:val="1"/>
          <w:numId w:val="27"/>
        </w:numPr>
        <w:tabs>
          <w:tab w:val="left" w:pos="1134"/>
        </w:tabs>
        <w:spacing w:before="120" w:after="240"/>
        <w:ind w:left="0" w:firstLine="709"/>
        <w:jc w:val="both"/>
      </w:pPr>
      <w:r>
        <w:t>В случае возникновения необходимости поставки ТМЦ, их поставка осуществляется по дополнительному соглашению Сторон.</w:t>
      </w:r>
    </w:p>
    <w:p w:rsidR="0063676C" w:rsidRDefault="0063676C" w:rsidP="0063676C">
      <w:pPr>
        <w:pStyle w:val="ae"/>
        <w:ind w:left="360"/>
        <w:jc w:val="both"/>
        <w:rPr>
          <w:b/>
        </w:rPr>
      </w:pPr>
    </w:p>
    <w:p w:rsidR="0063676C" w:rsidRDefault="0063676C" w:rsidP="00C04C93">
      <w:pPr>
        <w:jc w:val="both"/>
      </w:pPr>
      <w:r w:rsidRPr="00C04C93">
        <w:rPr>
          <w:b/>
        </w:rPr>
        <w:t>Приложение №</w:t>
      </w:r>
      <w:r w:rsidR="00AB6CCE" w:rsidRPr="00C04C93">
        <w:rPr>
          <w:b/>
        </w:rPr>
        <w:t xml:space="preserve"> </w:t>
      </w:r>
      <w:r w:rsidRPr="00C04C93">
        <w:rPr>
          <w:b/>
        </w:rPr>
        <w:t xml:space="preserve">1 </w:t>
      </w:r>
      <w:r>
        <w:t>Обязанности по обеспечению требований Системы экологического менедж</w:t>
      </w:r>
      <w:r w:rsidR="00C04C93">
        <w:t>мента –  на 1 л.</w:t>
      </w:r>
      <w:r>
        <w:t xml:space="preserve"> в 1 экз.</w:t>
      </w:r>
    </w:p>
    <w:p w:rsidR="00AB6CCE" w:rsidRPr="00C04C93" w:rsidRDefault="00C04C93" w:rsidP="0063676C">
      <w:pPr>
        <w:pStyle w:val="ae"/>
        <w:ind w:left="360"/>
        <w:jc w:val="both"/>
      </w:pPr>
      <w:r>
        <w:rPr>
          <w:b/>
        </w:rPr>
        <w:tab/>
      </w:r>
      <w:r>
        <w:rPr>
          <w:b/>
        </w:rPr>
        <w:tab/>
      </w:r>
    </w:p>
    <w:p w:rsidR="0063676C" w:rsidRPr="00C04C93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  <w:bookmarkStart w:id="0" w:name="_GoBack"/>
      <w:bookmarkEnd w:id="0"/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63676C" w:rsidRDefault="0063676C" w:rsidP="0063676C">
      <w:pPr>
        <w:jc w:val="right"/>
        <w:rPr>
          <w:b/>
        </w:rPr>
      </w:pPr>
      <w:r>
        <w:rPr>
          <w:b/>
        </w:rPr>
        <w:t>Приложение №1</w:t>
      </w:r>
    </w:p>
    <w:p w:rsidR="0063676C" w:rsidRDefault="0063676C" w:rsidP="0063676C">
      <w:pPr>
        <w:jc w:val="right"/>
      </w:pPr>
      <w:r>
        <w:t>к Техническому заданию</w:t>
      </w:r>
    </w:p>
    <w:p w:rsidR="0063676C" w:rsidRDefault="0063676C" w:rsidP="0063676C">
      <w:pPr>
        <w:jc w:val="right"/>
      </w:pPr>
    </w:p>
    <w:p w:rsidR="0063676C" w:rsidRDefault="0063676C" w:rsidP="0063676C">
      <w:pPr>
        <w:jc w:val="center"/>
        <w:rPr>
          <w:b/>
          <w:sz w:val="32"/>
          <w:szCs w:val="32"/>
        </w:rPr>
      </w:pPr>
    </w:p>
    <w:p w:rsidR="0063676C" w:rsidRDefault="0063676C" w:rsidP="0063676C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63676C" w:rsidRDefault="0063676C" w:rsidP="0063676C">
      <w:pPr>
        <w:ind w:firstLine="720"/>
        <w:jc w:val="both"/>
        <w:rPr>
          <w:b/>
        </w:rPr>
      </w:pPr>
    </w:p>
    <w:p w:rsidR="0063676C" w:rsidRDefault="0063676C" w:rsidP="0063676C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Обязанности Подрядчика.</w:t>
      </w:r>
    </w:p>
    <w:p w:rsidR="0063676C" w:rsidRDefault="0063676C" w:rsidP="0063676C">
      <w:pPr>
        <w:ind w:firstLine="720"/>
        <w:jc w:val="both"/>
      </w:pPr>
      <w: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63676C" w:rsidRDefault="0063676C" w:rsidP="0063676C">
      <w:pPr>
        <w:ind w:firstLine="720"/>
        <w:jc w:val="both"/>
      </w:pPr>
      <w:r>
        <w:t>2. Подрядчик (поставщик), деятельность которого связана с образованием отходов произво</w:t>
      </w:r>
      <w:r>
        <w:t>д</w:t>
      </w:r>
      <w:r>
        <w:t>ства и потребления, обязан соблюдать требования природоохранного законодательства Российской Федерации.</w:t>
      </w:r>
    </w:p>
    <w:p w:rsidR="0063676C" w:rsidRDefault="0063676C" w:rsidP="0063676C">
      <w:pPr>
        <w:ind w:firstLine="720"/>
        <w:jc w:val="both"/>
      </w:pPr>
      <w:r>
        <w:t>3. Акты сдачи-приёмки выполненных работ подписываются заказчиком при условии выпо</w:t>
      </w:r>
      <w:r>
        <w:t>л</w:t>
      </w:r>
      <w:r>
        <w:t>нения подрядчиком (поставщиком) указанных выше требований.</w:t>
      </w:r>
    </w:p>
    <w:p w:rsidR="0063676C" w:rsidRDefault="0063676C" w:rsidP="0063676C">
      <w:pPr>
        <w:ind w:firstLine="720"/>
        <w:jc w:val="both"/>
      </w:pPr>
    </w:p>
    <w:p w:rsidR="0063676C" w:rsidRDefault="0063676C" w:rsidP="0063676C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Обязанности Заказчика. </w:t>
      </w:r>
    </w:p>
    <w:p w:rsidR="0063676C" w:rsidRDefault="0063676C" w:rsidP="0063676C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63676C" w:rsidRDefault="0063676C" w:rsidP="0063676C">
      <w:pPr>
        <w:ind w:firstLine="720"/>
        <w:jc w:val="both"/>
      </w:pPr>
      <w:r>
        <w:t>2. Заказчик обязан провести инструктаж по доведению до работников Подрядчика информ</w:t>
      </w:r>
      <w:r>
        <w:t>а</w:t>
      </w:r>
      <w:r>
        <w:t>ции об Экологической политике ОАО «ТГК-1» и необходимости соблюдения требований природ</w:t>
      </w:r>
      <w:r>
        <w:t>о</w:t>
      </w:r>
      <w:r>
        <w:t xml:space="preserve">охранного законодательства Российской Федерации. </w:t>
      </w:r>
    </w:p>
    <w:p w:rsidR="0063676C" w:rsidRDefault="0063676C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p w:rsidR="00AB6CCE" w:rsidRDefault="00AB6CCE" w:rsidP="0063676C">
      <w:pPr>
        <w:tabs>
          <w:tab w:val="left" w:pos="1134"/>
        </w:tabs>
        <w:spacing w:before="120" w:after="240"/>
        <w:jc w:val="both"/>
      </w:pPr>
    </w:p>
    <w:sectPr w:rsidR="00AB6CCE" w:rsidSect="00E74EF8">
      <w:footerReference w:type="default" r:id="rId9"/>
      <w:pgSz w:w="12240" w:h="15840"/>
      <w:pgMar w:top="568" w:right="47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CE" w:rsidRDefault="00AB6CCE" w:rsidP="00E74EF8">
      <w:r>
        <w:separator/>
      </w:r>
    </w:p>
  </w:endnote>
  <w:endnote w:type="continuationSeparator" w:id="0">
    <w:p w:rsidR="00AB6CCE" w:rsidRDefault="00AB6CCE" w:rsidP="00E7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CE" w:rsidRDefault="00AB6CC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7FEA">
      <w:rPr>
        <w:noProof/>
      </w:rPr>
      <w:t>3</w:t>
    </w:r>
    <w:r>
      <w:rPr>
        <w:noProof/>
      </w:rPr>
      <w:fldChar w:fldCharType="end"/>
    </w:r>
  </w:p>
  <w:p w:rsidR="00AB6CCE" w:rsidRDefault="00AB6C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CE" w:rsidRDefault="00AB6CCE" w:rsidP="00E74EF8">
      <w:r>
        <w:separator/>
      </w:r>
    </w:p>
  </w:footnote>
  <w:footnote w:type="continuationSeparator" w:id="0">
    <w:p w:rsidR="00AB6CCE" w:rsidRDefault="00AB6CCE" w:rsidP="00E7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81FF1"/>
    <w:multiLevelType w:val="hybridMultilevel"/>
    <w:tmpl w:val="25D6D4DE"/>
    <w:lvl w:ilvl="0" w:tplc="E4089EE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42BFC"/>
    <w:multiLevelType w:val="hybridMultilevel"/>
    <w:tmpl w:val="30B628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C02289"/>
    <w:multiLevelType w:val="hybridMultilevel"/>
    <w:tmpl w:val="76947566"/>
    <w:lvl w:ilvl="0" w:tplc="4E06C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E32526"/>
    <w:multiLevelType w:val="hybridMultilevel"/>
    <w:tmpl w:val="A27CF5F6"/>
    <w:lvl w:ilvl="0" w:tplc="F7D89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B7413"/>
    <w:multiLevelType w:val="hybridMultilevel"/>
    <w:tmpl w:val="B290C7FA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C6B3C"/>
    <w:multiLevelType w:val="hybridMultilevel"/>
    <w:tmpl w:val="591CDAF4"/>
    <w:lvl w:ilvl="0" w:tplc="F4E46D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54F03"/>
    <w:multiLevelType w:val="multilevel"/>
    <w:tmpl w:val="EBE42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4CE3D33"/>
    <w:multiLevelType w:val="multilevel"/>
    <w:tmpl w:val="0C44D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94B325F"/>
    <w:multiLevelType w:val="hybridMultilevel"/>
    <w:tmpl w:val="2A428322"/>
    <w:lvl w:ilvl="0" w:tplc="7A72D6FE">
      <w:start w:val="2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6B8B0A2E"/>
    <w:multiLevelType w:val="hybridMultilevel"/>
    <w:tmpl w:val="7C427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B903F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A6B374B"/>
    <w:multiLevelType w:val="hybridMultilevel"/>
    <w:tmpl w:val="AD38A82C"/>
    <w:lvl w:ilvl="0" w:tplc="E4089EE8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  <w:lvlOverride w:ilvl="0">
      <w:startOverride w:val="2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1"/>
  </w:num>
  <w:num w:numId="11">
    <w:abstractNumId w:val="5"/>
  </w:num>
  <w:num w:numId="12">
    <w:abstractNumId w:val="17"/>
  </w:num>
  <w:num w:numId="13">
    <w:abstractNumId w:val="0"/>
  </w:num>
  <w:num w:numId="14">
    <w:abstractNumId w:val="25"/>
  </w:num>
  <w:num w:numId="15">
    <w:abstractNumId w:val="11"/>
  </w:num>
  <w:num w:numId="16">
    <w:abstractNumId w:val="2"/>
  </w:num>
  <w:num w:numId="17">
    <w:abstractNumId w:val="27"/>
  </w:num>
  <w:num w:numId="18">
    <w:abstractNumId w:val="16"/>
  </w:num>
  <w:num w:numId="19">
    <w:abstractNumId w:val="14"/>
  </w:num>
  <w:num w:numId="20">
    <w:abstractNumId w:val="6"/>
  </w:num>
  <w:num w:numId="21">
    <w:abstractNumId w:val="24"/>
  </w:num>
  <w:num w:numId="22">
    <w:abstractNumId w:val="30"/>
  </w:num>
  <w:num w:numId="23">
    <w:abstractNumId w:val="3"/>
  </w:num>
  <w:num w:numId="24">
    <w:abstractNumId w:val="18"/>
  </w:num>
  <w:num w:numId="25">
    <w:abstractNumId w:val="9"/>
  </w:num>
  <w:num w:numId="26">
    <w:abstractNumId w:val="15"/>
  </w:num>
  <w:num w:numId="27">
    <w:abstractNumId w:val="19"/>
  </w:num>
  <w:num w:numId="28">
    <w:abstractNumId w:val="10"/>
  </w:num>
  <w:num w:numId="29">
    <w:abstractNumId w:val="23"/>
  </w:num>
  <w:num w:numId="30">
    <w:abstractNumId w:val="4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1F"/>
    <w:rsid w:val="00001693"/>
    <w:rsid w:val="0000557C"/>
    <w:rsid w:val="00024737"/>
    <w:rsid w:val="00026D40"/>
    <w:rsid w:val="00034392"/>
    <w:rsid w:val="000377F4"/>
    <w:rsid w:val="0004058F"/>
    <w:rsid w:val="00042938"/>
    <w:rsid w:val="00066D9A"/>
    <w:rsid w:val="000767C5"/>
    <w:rsid w:val="00077B7A"/>
    <w:rsid w:val="00080C20"/>
    <w:rsid w:val="000841E7"/>
    <w:rsid w:val="000855EF"/>
    <w:rsid w:val="00085841"/>
    <w:rsid w:val="00086B79"/>
    <w:rsid w:val="000927CB"/>
    <w:rsid w:val="000A2C53"/>
    <w:rsid w:val="000B405A"/>
    <w:rsid w:val="000B699E"/>
    <w:rsid w:val="000B766E"/>
    <w:rsid w:val="000C2F6D"/>
    <w:rsid w:val="000C3165"/>
    <w:rsid w:val="000C53FA"/>
    <w:rsid w:val="000D1EA3"/>
    <w:rsid w:val="000D6618"/>
    <w:rsid w:val="000E0569"/>
    <w:rsid w:val="000E19D0"/>
    <w:rsid w:val="001011C9"/>
    <w:rsid w:val="00110945"/>
    <w:rsid w:val="00113F2A"/>
    <w:rsid w:val="00122A56"/>
    <w:rsid w:val="00136675"/>
    <w:rsid w:val="00137479"/>
    <w:rsid w:val="00137ED3"/>
    <w:rsid w:val="001419D1"/>
    <w:rsid w:val="00142CFA"/>
    <w:rsid w:val="001443D5"/>
    <w:rsid w:val="001562F6"/>
    <w:rsid w:val="00161228"/>
    <w:rsid w:val="00165619"/>
    <w:rsid w:val="00185F8B"/>
    <w:rsid w:val="00192421"/>
    <w:rsid w:val="00192B7F"/>
    <w:rsid w:val="001973BC"/>
    <w:rsid w:val="001B1735"/>
    <w:rsid w:val="001B4C44"/>
    <w:rsid w:val="001B6783"/>
    <w:rsid w:val="001C0B55"/>
    <w:rsid w:val="001D3FF6"/>
    <w:rsid w:val="001D7E08"/>
    <w:rsid w:val="001E02D2"/>
    <w:rsid w:val="001E5439"/>
    <w:rsid w:val="001E7316"/>
    <w:rsid w:val="001F0039"/>
    <w:rsid w:val="00205CA0"/>
    <w:rsid w:val="00215145"/>
    <w:rsid w:val="002242AF"/>
    <w:rsid w:val="002253CB"/>
    <w:rsid w:val="002266C1"/>
    <w:rsid w:val="00226C80"/>
    <w:rsid w:val="00234705"/>
    <w:rsid w:val="00235C1E"/>
    <w:rsid w:val="0023635E"/>
    <w:rsid w:val="002433E0"/>
    <w:rsid w:val="00247447"/>
    <w:rsid w:val="00251707"/>
    <w:rsid w:val="00254F48"/>
    <w:rsid w:val="002576FE"/>
    <w:rsid w:val="00261879"/>
    <w:rsid w:val="002649AF"/>
    <w:rsid w:val="0027136A"/>
    <w:rsid w:val="00272E93"/>
    <w:rsid w:val="00280864"/>
    <w:rsid w:val="00290101"/>
    <w:rsid w:val="0029526F"/>
    <w:rsid w:val="002955CC"/>
    <w:rsid w:val="002972DB"/>
    <w:rsid w:val="002A5383"/>
    <w:rsid w:val="002B3AAF"/>
    <w:rsid w:val="002C2D37"/>
    <w:rsid w:val="002C383B"/>
    <w:rsid w:val="002D3D5D"/>
    <w:rsid w:val="002D66B0"/>
    <w:rsid w:val="002E7589"/>
    <w:rsid w:val="002F425D"/>
    <w:rsid w:val="003047AB"/>
    <w:rsid w:val="00306A51"/>
    <w:rsid w:val="00306E4F"/>
    <w:rsid w:val="00314A93"/>
    <w:rsid w:val="00331ADA"/>
    <w:rsid w:val="00333CBE"/>
    <w:rsid w:val="00334C42"/>
    <w:rsid w:val="00335262"/>
    <w:rsid w:val="00336D0A"/>
    <w:rsid w:val="003468B6"/>
    <w:rsid w:val="003470BD"/>
    <w:rsid w:val="00351D31"/>
    <w:rsid w:val="00355AA2"/>
    <w:rsid w:val="00356824"/>
    <w:rsid w:val="00362803"/>
    <w:rsid w:val="0036318B"/>
    <w:rsid w:val="003727BA"/>
    <w:rsid w:val="00381A09"/>
    <w:rsid w:val="00382773"/>
    <w:rsid w:val="00392416"/>
    <w:rsid w:val="00394D0E"/>
    <w:rsid w:val="003A11E4"/>
    <w:rsid w:val="003A1FE5"/>
    <w:rsid w:val="003B40F5"/>
    <w:rsid w:val="003B72AA"/>
    <w:rsid w:val="003C348B"/>
    <w:rsid w:val="003C4508"/>
    <w:rsid w:val="003D29CC"/>
    <w:rsid w:val="003D6652"/>
    <w:rsid w:val="003D7503"/>
    <w:rsid w:val="003D7FEA"/>
    <w:rsid w:val="003E1377"/>
    <w:rsid w:val="003E64BA"/>
    <w:rsid w:val="003E6F11"/>
    <w:rsid w:val="003F3156"/>
    <w:rsid w:val="00412F32"/>
    <w:rsid w:val="004142DD"/>
    <w:rsid w:val="00416E4C"/>
    <w:rsid w:val="00417A11"/>
    <w:rsid w:val="00441357"/>
    <w:rsid w:val="00446E97"/>
    <w:rsid w:val="00447933"/>
    <w:rsid w:val="004504A5"/>
    <w:rsid w:val="004509AE"/>
    <w:rsid w:val="004514EE"/>
    <w:rsid w:val="004631BB"/>
    <w:rsid w:val="004663EF"/>
    <w:rsid w:val="00473742"/>
    <w:rsid w:val="0048035C"/>
    <w:rsid w:val="0048160F"/>
    <w:rsid w:val="00481BB9"/>
    <w:rsid w:val="00482BEF"/>
    <w:rsid w:val="00483B80"/>
    <w:rsid w:val="004845E8"/>
    <w:rsid w:val="00497383"/>
    <w:rsid w:val="00497527"/>
    <w:rsid w:val="004A4FED"/>
    <w:rsid w:val="004B2563"/>
    <w:rsid w:val="004C0011"/>
    <w:rsid w:val="004C4172"/>
    <w:rsid w:val="004C4D16"/>
    <w:rsid w:val="004D2979"/>
    <w:rsid w:val="004D40EF"/>
    <w:rsid w:val="004D4E29"/>
    <w:rsid w:val="004D5892"/>
    <w:rsid w:val="004D61B9"/>
    <w:rsid w:val="004D7374"/>
    <w:rsid w:val="004E352B"/>
    <w:rsid w:val="004F3B73"/>
    <w:rsid w:val="004F7E6F"/>
    <w:rsid w:val="00506028"/>
    <w:rsid w:val="005061DA"/>
    <w:rsid w:val="00515848"/>
    <w:rsid w:val="00536CF5"/>
    <w:rsid w:val="005459A3"/>
    <w:rsid w:val="00546B95"/>
    <w:rsid w:val="005535B6"/>
    <w:rsid w:val="0055441F"/>
    <w:rsid w:val="00556746"/>
    <w:rsid w:val="0055679C"/>
    <w:rsid w:val="0056022E"/>
    <w:rsid w:val="00560CC6"/>
    <w:rsid w:val="0056244B"/>
    <w:rsid w:val="005633A3"/>
    <w:rsid w:val="005637F7"/>
    <w:rsid w:val="005649BC"/>
    <w:rsid w:val="00567E03"/>
    <w:rsid w:val="00574542"/>
    <w:rsid w:val="005A3F51"/>
    <w:rsid w:val="005B00B1"/>
    <w:rsid w:val="005C73E2"/>
    <w:rsid w:val="005C79D0"/>
    <w:rsid w:val="005C7C2A"/>
    <w:rsid w:val="005D0BD0"/>
    <w:rsid w:val="005D1294"/>
    <w:rsid w:val="005D2322"/>
    <w:rsid w:val="005D3C5C"/>
    <w:rsid w:val="005D5140"/>
    <w:rsid w:val="005D7E2C"/>
    <w:rsid w:val="005E0BAE"/>
    <w:rsid w:val="00600712"/>
    <w:rsid w:val="0061241D"/>
    <w:rsid w:val="006124A2"/>
    <w:rsid w:val="00613D29"/>
    <w:rsid w:val="00623C72"/>
    <w:rsid w:val="00627C44"/>
    <w:rsid w:val="0063676C"/>
    <w:rsid w:val="00641C84"/>
    <w:rsid w:val="00652B34"/>
    <w:rsid w:val="006606D7"/>
    <w:rsid w:val="00660837"/>
    <w:rsid w:val="006653D3"/>
    <w:rsid w:val="00674057"/>
    <w:rsid w:val="00676080"/>
    <w:rsid w:val="00676A38"/>
    <w:rsid w:val="00682FC1"/>
    <w:rsid w:val="006912D6"/>
    <w:rsid w:val="0069357D"/>
    <w:rsid w:val="006A0FA0"/>
    <w:rsid w:val="006A2BBA"/>
    <w:rsid w:val="006C0263"/>
    <w:rsid w:val="006C5192"/>
    <w:rsid w:val="006C6A8C"/>
    <w:rsid w:val="006E1554"/>
    <w:rsid w:val="006E52A6"/>
    <w:rsid w:val="006E66DE"/>
    <w:rsid w:val="006E6C07"/>
    <w:rsid w:val="007019E6"/>
    <w:rsid w:val="00701F8B"/>
    <w:rsid w:val="00703AFA"/>
    <w:rsid w:val="00715204"/>
    <w:rsid w:val="007321B9"/>
    <w:rsid w:val="00732221"/>
    <w:rsid w:val="00734923"/>
    <w:rsid w:val="0073631F"/>
    <w:rsid w:val="00745303"/>
    <w:rsid w:val="00746374"/>
    <w:rsid w:val="00750BD0"/>
    <w:rsid w:val="00754A3D"/>
    <w:rsid w:val="00755091"/>
    <w:rsid w:val="00760B94"/>
    <w:rsid w:val="007642AF"/>
    <w:rsid w:val="00765977"/>
    <w:rsid w:val="00771635"/>
    <w:rsid w:val="007734B2"/>
    <w:rsid w:val="00774973"/>
    <w:rsid w:val="007914FF"/>
    <w:rsid w:val="00794CA1"/>
    <w:rsid w:val="007B4270"/>
    <w:rsid w:val="007C200C"/>
    <w:rsid w:val="007D0B4F"/>
    <w:rsid w:val="007D10EE"/>
    <w:rsid w:val="007D7C02"/>
    <w:rsid w:val="007E3BBC"/>
    <w:rsid w:val="007E5727"/>
    <w:rsid w:val="007E6E8C"/>
    <w:rsid w:val="007F2882"/>
    <w:rsid w:val="007F6051"/>
    <w:rsid w:val="008007C2"/>
    <w:rsid w:val="008104EA"/>
    <w:rsid w:val="00810B98"/>
    <w:rsid w:val="00813D48"/>
    <w:rsid w:val="0081620B"/>
    <w:rsid w:val="00817ACB"/>
    <w:rsid w:val="008227C7"/>
    <w:rsid w:val="00852CAA"/>
    <w:rsid w:val="00853478"/>
    <w:rsid w:val="00853870"/>
    <w:rsid w:val="00856016"/>
    <w:rsid w:val="00860A43"/>
    <w:rsid w:val="008620B0"/>
    <w:rsid w:val="0086759F"/>
    <w:rsid w:val="0087158D"/>
    <w:rsid w:val="00873C35"/>
    <w:rsid w:val="008761E6"/>
    <w:rsid w:val="00881F64"/>
    <w:rsid w:val="00884946"/>
    <w:rsid w:val="008863BF"/>
    <w:rsid w:val="0089023E"/>
    <w:rsid w:val="0089149B"/>
    <w:rsid w:val="008919B1"/>
    <w:rsid w:val="00895D70"/>
    <w:rsid w:val="00897CFD"/>
    <w:rsid w:val="008A40FE"/>
    <w:rsid w:val="008B4DB7"/>
    <w:rsid w:val="008C0314"/>
    <w:rsid w:val="008C3346"/>
    <w:rsid w:val="008C49DA"/>
    <w:rsid w:val="008E1037"/>
    <w:rsid w:val="008F2647"/>
    <w:rsid w:val="008F413B"/>
    <w:rsid w:val="008F68C4"/>
    <w:rsid w:val="008F776B"/>
    <w:rsid w:val="00900918"/>
    <w:rsid w:val="00902E34"/>
    <w:rsid w:val="0091192B"/>
    <w:rsid w:val="0093483D"/>
    <w:rsid w:val="00935C24"/>
    <w:rsid w:val="00940AE9"/>
    <w:rsid w:val="00943378"/>
    <w:rsid w:val="00945A56"/>
    <w:rsid w:val="00965BB5"/>
    <w:rsid w:val="0096616F"/>
    <w:rsid w:val="00966503"/>
    <w:rsid w:val="00966D80"/>
    <w:rsid w:val="009708CF"/>
    <w:rsid w:val="0098033C"/>
    <w:rsid w:val="009841C1"/>
    <w:rsid w:val="009911F3"/>
    <w:rsid w:val="009928F1"/>
    <w:rsid w:val="009941EB"/>
    <w:rsid w:val="009972FA"/>
    <w:rsid w:val="009A2942"/>
    <w:rsid w:val="009A2DB1"/>
    <w:rsid w:val="009A48A1"/>
    <w:rsid w:val="009A55C0"/>
    <w:rsid w:val="009B25F7"/>
    <w:rsid w:val="009B3874"/>
    <w:rsid w:val="009C0051"/>
    <w:rsid w:val="009C27CC"/>
    <w:rsid w:val="009C6DC7"/>
    <w:rsid w:val="009C76FE"/>
    <w:rsid w:val="009D089F"/>
    <w:rsid w:val="009D4B29"/>
    <w:rsid w:val="009D5AD6"/>
    <w:rsid w:val="009E55ED"/>
    <w:rsid w:val="009E7CC6"/>
    <w:rsid w:val="009F2698"/>
    <w:rsid w:val="00A02FCE"/>
    <w:rsid w:val="00A0345C"/>
    <w:rsid w:val="00A175A9"/>
    <w:rsid w:val="00A2491B"/>
    <w:rsid w:val="00A30F31"/>
    <w:rsid w:val="00A316F5"/>
    <w:rsid w:val="00A43C31"/>
    <w:rsid w:val="00A44EA8"/>
    <w:rsid w:val="00A54A0A"/>
    <w:rsid w:val="00A601BA"/>
    <w:rsid w:val="00A60429"/>
    <w:rsid w:val="00A65AC0"/>
    <w:rsid w:val="00A66F65"/>
    <w:rsid w:val="00A73398"/>
    <w:rsid w:val="00A73C12"/>
    <w:rsid w:val="00A76B8C"/>
    <w:rsid w:val="00A777BA"/>
    <w:rsid w:val="00A777F4"/>
    <w:rsid w:val="00A8522A"/>
    <w:rsid w:val="00A86083"/>
    <w:rsid w:val="00A8704B"/>
    <w:rsid w:val="00A94359"/>
    <w:rsid w:val="00AA31A2"/>
    <w:rsid w:val="00AA33C2"/>
    <w:rsid w:val="00AA5AA6"/>
    <w:rsid w:val="00AB6CCE"/>
    <w:rsid w:val="00AC6413"/>
    <w:rsid w:val="00AE20BE"/>
    <w:rsid w:val="00AE6F9C"/>
    <w:rsid w:val="00AF025C"/>
    <w:rsid w:val="00B01A11"/>
    <w:rsid w:val="00B01DE4"/>
    <w:rsid w:val="00B0315A"/>
    <w:rsid w:val="00B041D4"/>
    <w:rsid w:val="00B1279F"/>
    <w:rsid w:val="00B13C30"/>
    <w:rsid w:val="00B15ADA"/>
    <w:rsid w:val="00B16538"/>
    <w:rsid w:val="00B23069"/>
    <w:rsid w:val="00B24B3C"/>
    <w:rsid w:val="00B279D5"/>
    <w:rsid w:val="00B42040"/>
    <w:rsid w:val="00B4367F"/>
    <w:rsid w:val="00B4627A"/>
    <w:rsid w:val="00B462BF"/>
    <w:rsid w:val="00B5061E"/>
    <w:rsid w:val="00B53427"/>
    <w:rsid w:val="00B611C0"/>
    <w:rsid w:val="00B654D2"/>
    <w:rsid w:val="00B708BC"/>
    <w:rsid w:val="00B90DA8"/>
    <w:rsid w:val="00B91F23"/>
    <w:rsid w:val="00B9458E"/>
    <w:rsid w:val="00B97225"/>
    <w:rsid w:val="00BA0B82"/>
    <w:rsid w:val="00BA16FE"/>
    <w:rsid w:val="00BB3AF2"/>
    <w:rsid w:val="00BC2E60"/>
    <w:rsid w:val="00BC34FB"/>
    <w:rsid w:val="00BD0E08"/>
    <w:rsid w:val="00BD2CA0"/>
    <w:rsid w:val="00BD4CD9"/>
    <w:rsid w:val="00BE1369"/>
    <w:rsid w:val="00BE23F9"/>
    <w:rsid w:val="00BE2A1F"/>
    <w:rsid w:val="00BF0ACE"/>
    <w:rsid w:val="00BF27D4"/>
    <w:rsid w:val="00BF4EE6"/>
    <w:rsid w:val="00BF6399"/>
    <w:rsid w:val="00BF6D79"/>
    <w:rsid w:val="00C01AFA"/>
    <w:rsid w:val="00C02A4D"/>
    <w:rsid w:val="00C04C93"/>
    <w:rsid w:val="00C04CC4"/>
    <w:rsid w:val="00C07E6F"/>
    <w:rsid w:val="00C07F6C"/>
    <w:rsid w:val="00C1490A"/>
    <w:rsid w:val="00C2137C"/>
    <w:rsid w:val="00C2267B"/>
    <w:rsid w:val="00C25AF2"/>
    <w:rsid w:val="00C34D6C"/>
    <w:rsid w:val="00C40985"/>
    <w:rsid w:val="00C43CC9"/>
    <w:rsid w:val="00C519A1"/>
    <w:rsid w:val="00C52661"/>
    <w:rsid w:val="00C60B9B"/>
    <w:rsid w:val="00C60E9E"/>
    <w:rsid w:val="00C67636"/>
    <w:rsid w:val="00C70D05"/>
    <w:rsid w:val="00C73118"/>
    <w:rsid w:val="00C74EBA"/>
    <w:rsid w:val="00C87F81"/>
    <w:rsid w:val="00C919DE"/>
    <w:rsid w:val="00C92A99"/>
    <w:rsid w:val="00C9714B"/>
    <w:rsid w:val="00CB028D"/>
    <w:rsid w:val="00CB7BE1"/>
    <w:rsid w:val="00CD060A"/>
    <w:rsid w:val="00CD4CBF"/>
    <w:rsid w:val="00CE2632"/>
    <w:rsid w:val="00CE5326"/>
    <w:rsid w:val="00CF04F4"/>
    <w:rsid w:val="00CF09B8"/>
    <w:rsid w:val="00CF29A1"/>
    <w:rsid w:val="00CF7752"/>
    <w:rsid w:val="00D05427"/>
    <w:rsid w:val="00D06CB4"/>
    <w:rsid w:val="00D10850"/>
    <w:rsid w:val="00D1141D"/>
    <w:rsid w:val="00D15DE9"/>
    <w:rsid w:val="00D16C4A"/>
    <w:rsid w:val="00D21EB9"/>
    <w:rsid w:val="00D400BA"/>
    <w:rsid w:val="00D409C4"/>
    <w:rsid w:val="00D5002F"/>
    <w:rsid w:val="00D5089F"/>
    <w:rsid w:val="00D52CAC"/>
    <w:rsid w:val="00D5327F"/>
    <w:rsid w:val="00D55FFB"/>
    <w:rsid w:val="00D5738F"/>
    <w:rsid w:val="00D60629"/>
    <w:rsid w:val="00D65EDC"/>
    <w:rsid w:val="00D66D37"/>
    <w:rsid w:val="00D66D43"/>
    <w:rsid w:val="00D66D7F"/>
    <w:rsid w:val="00D715FB"/>
    <w:rsid w:val="00D72675"/>
    <w:rsid w:val="00D82201"/>
    <w:rsid w:val="00DA1921"/>
    <w:rsid w:val="00DA1A34"/>
    <w:rsid w:val="00DA1C65"/>
    <w:rsid w:val="00DA35F2"/>
    <w:rsid w:val="00DA5E00"/>
    <w:rsid w:val="00DB3F2C"/>
    <w:rsid w:val="00DB5E29"/>
    <w:rsid w:val="00DC3253"/>
    <w:rsid w:val="00DC3A9C"/>
    <w:rsid w:val="00DD5D27"/>
    <w:rsid w:val="00DD6269"/>
    <w:rsid w:val="00DD68A7"/>
    <w:rsid w:val="00DD6998"/>
    <w:rsid w:val="00DE094A"/>
    <w:rsid w:val="00DE32C8"/>
    <w:rsid w:val="00DE433E"/>
    <w:rsid w:val="00DE4F5C"/>
    <w:rsid w:val="00DF29B2"/>
    <w:rsid w:val="00DF610B"/>
    <w:rsid w:val="00DF6CEB"/>
    <w:rsid w:val="00E013EA"/>
    <w:rsid w:val="00E073C4"/>
    <w:rsid w:val="00E1425E"/>
    <w:rsid w:val="00E170CC"/>
    <w:rsid w:val="00E206DB"/>
    <w:rsid w:val="00E21547"/>
    <w:rsid w:val="00E3659D"/>
    <w:rsid w:val="00E37B0F"/>
    <w:rsid w:val="00E47D01"/>
    <w:rsid w:val="00E50294"/>
    <w:rsid w:val="00E5642C"/>
    <w:rsid w:val="00E673C2"/>
    <w:rsid w:val="00E740D2"/>
    <w:rsid w:val="00E74EF8"/>
    <w:rsid w:val="00E802E6"/>
    <w:rsid w:val="00E80F22"/>
    <w:rsid w:val="00E811E4"/>
    <w:rsid w:val="00E943DE"/>
    <w:rsid w:val="00E95C7C"/>
    <w:rsid w:val="00EA1491"/>
    <w:rsid w:val="00EA3474"/>
    <w:rsid w:val="00EA7FE2"/>
    <w:rsid w:val="00EB438B"/>
    <w:rsid w:val="00EC1266"/>
    <w:rsid w:val="00EC29C2"/>
    <w:rsid w:val="00EC48E2"/>
    <w:rsid w:val="00EC65FB"/>
    <w:rsid w:val="00ED1B35"/>
    <w:rsid w:val="00ED3426"/>
    <w:rsid w:val="00ED5149"/>
    <w:rsid w:val="00ED5CC0"/>
    <w:rsid w:val="00EE0409"/>
    <w:rsid w:val="00EE78C7"/>
    <w:rsid w:val="00EF0CD1"/>
    <w:rsid w:val="00EF4233"/>
    <w:rsid w:val="00F049BA"/>
    <w:rsid w:val="00F07777"/>
    <w:rsid w:val="00F12D9F"/>
    <w:rsid w:val="00F20E9A"/>
    <w:rsid w:val="00F2339F"/>
    <w:rsid w:val="00F30F00"/>
    <w:rsid w:val="00F519C3"/>
    <w:rsid w:val="00F6089D"/>
    <w:rsid w:val="00F63E4D"/>
    <w:rsid w:val="00F6649E"/>
    <w:rsid w:val="00F704E3"/>
    <w:rsid w:val="00F70A27"/>
    <w:rsid w:val="00F93F71"/>
    <w:rsid w:val="00FA5F4F"/>
    <w:rsid w:val="00FB58F5"/>
    <w:rsid w:val="00FB724C"/>
    <w:rsid w:val="00FF0784"/>
    <w:rsid w:val="00FF43E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link w:val="a4"/>
    <w:uiPriority w:val="99"/>
    <w:rsid w:val="008F413B"/>
    <w:pPr>
      <w:spacing w:after="120"/>
    </w:pPr>
  </w:style>
  <w:style w:type="table" w:styleId="a5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ED5CC0"/>
    <w:rPr>
      <w:sz w:val="16"/>
      <w:szCs w:val="16"/>
    </w:rPr>
  </w:style>
  <w:style w:type="paragraph" w:styleId="a7">
    <w:name w:val="annotation text"/>
    <w:basedOn w:val="a"/>
    <w:semiHidden/>
    <w:rsid w:val="00ED5CC0"/>
    <w:rPr>
      <w:sz w:val="20"/>
      <w:szCs w:val="20"/>
    </w:rPr>
  </w:style>
  <w:style w:type="paragraph" w:styleId="a8">
    <w:name w:val="annotation subject"/>
    <w:basedOn w:val="a7"/>
    <w:next w:val="a7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E74E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74EF8"/>
    <w:rPr>
      <w:sz w:val="24"/>
      <w:szCs w:val="24"/>
    </w:rPr>
  </w:style>
  <w:style w:type="paragraph" w:styleId="ac">
    <w:name w:val="footer"/>
    <w:basedOn w:val="a"/>
    <w:link w:val="ad"/>
    <w:uiPriority w:val="99"/>
    <w:rsid w:val="00E74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4EF8"/>
    <w:rPr>
      <w:sz w:val="24"/>
      <w:szCs w:val="24"/>
    </w:rPr>
  </w:style>
  <w:style w:type="paragraph" w:styleId="ae">
    <w:name w:val="List Paragraph"/>
    <w:basedOn w:val="a"/>
    <w:uiPriority w:val="34"/>
    <w:qFormat/>
    <w:rsid w:val="00881F64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042938"/>
    <w:rPr>
      <w:sz w:val="24"/>
      <w:szCs w:val="24"/>
    </w:rPr>
  </w:style>
  <w:style w:type="paragraph" w:styleId="af">
    <w:name w:val="Body Text Indent"/>
    <w:basedOn w:val="a"/>
    <w:link w:val="af0"/>
    <w:rsid w:val="00AB6CC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B6CCE"/>
    <w:rPr>
      <w:sz w:val="24"/>
      <w:szCs w:val="24"/>
    </w:rPr>
  </w:style>
  <w:style w:type="paragraph" w:customStyle="1" w:styleId="Default">
    <w:name w:val="Default"/>
    <w:rsid w:val="00AB6C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link w:val="a4"/>
    <w:uiPriority w:val="99"/>
    <w:rsid w:val="008F413B"/>
    <w:pPr>
      <w:spacing w:after="120"/>
    </w:pPr>
  </w:style>
  <w:style w:type="table" w:styleId="a5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ED5CC0"/>
    <w:rPr>
      <w:sz w:val="16"/>
      <w:szCs w:val="16"/>
    </w:rPr>
  </w:style>
  <w:style w:type="paragraph" w:styleId="a7">
    <w:name w:val="annotation text"/>
    <w:basedOn w:val="a"/>
    <w:semiHidden/>
    <w:rsid w:val="00ED5CC0"/>
    <w:rPr>
      <w:sz w:val="20"/>
      <w:szCs w:val="20"/>
    </w:rPr>
  </w:style>
  <w:style w:type="paragraph" w:styleId="a8">
    <w:name w:val="annotation subject"/>
    <w:basedOn w:val="a7"/>
    <w:next w:val="a7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E74E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74EF8"/>
    <w:rPr>
      <w:sz w:val="24"/>
      <w:szCs w:val="24"/>
    </w:rPr>
  </w:style>
  <w:style w:type="paragraph" w:styleId="ac">
    <w:name w:val="footer"/>
    <w:basedOn w:val="a"/>
    <w:link w:val="ad"/>
    <w:uiPriority w:val="99"/>
    <w:rsid w:val="00E74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4EF8"/>
    <w:rPr>
      <w:sz w:val="24"/>
      <w:szCs w:val="24"/>
    </w:rPr>
  </w:style>
  <w:style w:type="paragraph" w:styleId="ae">
    <w:name w:val="List Paragraph"/>
    <w:basedOn w:val="a"/>
    <w:uiPriority w:val="34"/>
    <w:qFormat/>
    <w:rsid w:val="00881F64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042938"/>
    <w:rPr>
      <w:sz w:val="24"/>
      <w:szCs w:val="24"/>
    </w:rPr>
  </w:style>
  <w:style w:type="paragraph" w:styleId="af">
    <w:name w:val="Body Text Indent"/>
    <w:basedOn w:val="a"/>
    <w:link w:val="af0"/>
    <w:rsid w:val="00AB6CC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B6CCE"/>
    <w:rPr>
      <w:sz w:val="24"/>
      <w:szCs w:val="24"/>
    </w:rPr>
  </w:style>
  <w:style w:type="paragraph" w:customStyle="1" w:styleId="Default">
    <w:name w:val="Default"/>
    <w:rsid w:val="00AB6C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B5A2-4D66-49CF-9B83-AA8EE546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konstruktor</dc:creator>
  <cp:lastModifiedBy>Е.Д. Сиротенко</cp:lastModifiedBy>
  <cp:revision>2</cp:revision>
  <cp:lastPrinted>2011-11-17T09:41:00Z</cp:lastPrinted>
  <dcterms:created xsi:type="dcterms:W3CDTF">2011-12-12T06:38:00Z</dcterms:created>
  <dcterms:modified xsi:type="dcterms:W3CDTF">2011-12-12T06:38:00Z</dcterms:modified>
</cp:coreProperties>
</file>