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4C" w:rsidRPr="00455281" w:rsidRDefault="006D644C" w:rsidP="006D644C">
      <w:pPr>
        <w:pageBreakBefore/>
        <w:spacing w:after="0" w:line="240" w:lineRule="auto"/>
        <w:ind w:left="4247" w:firstLine="709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</w:t>
      </w:r>
      <w:r w:rsidRPr="00455281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6</w:t>
      </w:r>
    </w:p>
    <w:p w:rsidR="006D644C" w:rsidRPr="00455281" w:rsidRDefault="006D644C" w:rsidP="006D644C">
      <w:pPr>
        <w:tabs>
          <w:tab w:val="left" w:leader="underscore" w:pos="8472"/>
        </w:tabs>
        <w:spacing w:after="0" w:line="240" w:lineRule="auto"/>
        <w:ind w:left="6420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к договору №</w:t>
      </w:r>
      <w:r w:rsidRPr="00455281">
        <w:rPr>
          <w:rFonts w:ascii="Times New Roman" w:hAnsi="Times New Roman"/>
        </w:rPr>
        <w:tab/>
      </w:r>
    </w:p>
    <w:p w:rsidR="006D644C" w:rsidRPr="00455281" w:rsidRDefault="006D644C" w:rsidP="006D644C">
      <w:pPr>
        <w:tabs>
          <w:tab w:val="left" w:leader="underscore" w:pos="7914"/>
        </w:tabs>
        <w:spacing w:after="0" w:line="240" w:lineRule="auto"/>
        <w:ind w:left="6420"/>
        <w:rPr>
          <w:rFonts w:ascii="Times New Roman" w:hAnsi="Times New Roman"/>
        </w:rPr>
      </w:pPr>
      <w:r w:rsidRPr="00455281">
        <w:rPr>
          <w:rFonts w:ascii="Times New Roman" w:hAnsi="Times New Roman"/>
        </w:rPr>
        <w:t xml:space="preserve">от </w:t>
      </w:r>
      <w:proofErr w:type="gramStart"/>
      <w:r w:rsidRPr="00455281">
        <w:rPr>
          <w:rFonts w:ascii="Times New Roman" w:hAnsi="Times New Roman"/>
        </w:rPr>
        <w:t>« _</w:t>
      </w:r>
      <w:proofErr w:type="gramEnd"/>
      <w:r w:rsidRPr="00455281">
        <w:rPr>
          <w:rFonts w:ascii="Times New Roman" w:hAnsi="Times New Roman"/>
        </w:rPr>
        <w:t xml:space="preserve">__» </w:t>
      </w:r>
      <w:r w:rsidRPr="00455281">
        <w:rPr>
          <w:rFonts w:ascii="Times New Roman" w:hAnsi="Times New Roman"/>
        </w:rPr>
        <w:tab/>
        <w:t>20__ г.</w:t>
      </w:r>
    </w:p>
    <w:p w:rsidR="006D644C" w:rsidRPr="00455281" w:rsidRDefault="006D644C" w:rsidP="006D644C">
      <w:pPr>
        <w:keepNext/>
        <w:keepLines/>
        <w:spacing w:after="0" w:line="240" w:lineRule="auto"/>
        <w:ind w:left="20" w:right="20"/>
        <w:rPr>
          <w:rFonts w:ascii="Times New Roman" w:hAnsi="Times New Roman"/>
        </w:rPr>
      </w:pPr>
      <w:bookmarkStart w:id="1" w:name="bookmark21"/>
    </w:p>
    <w:p w:rsidR="006D644C" w:rsidRPr="00455281" w:rsidRDefault="006D644C" w:rsidP="006D644C">
      <w:pPr>
        <w:keepNext/>
        <w:keepLines/>
        <w:spacing w:after="0" w:line="240" w:lineRule="auto"/>
        <w:ind w:left="20" w:right="20"/>
        <w:jc w:val="center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1"/>
    </w:p>
    <w:p w:rsidR="006D644C" w:rsidRPr="00455281" w:rsidRDefault="006D644C" w:rsidP="006D644C">
      <w:pPr>
        <w:pStyle w:val="Bodytext100"/>
        <w:shd w:val="clear" w:color="auto" w:fill="auto"/>
        <w:spacing w:after="0" w:line="240" w:lineRule="auto"/>
        <w:ind w:left="4060"/>
        <w:rPr>
          <w:rFonts w:ascii="Times New Roman" w:hAnsi="Times New Roman"/>
          <w:sz w:val="22"/>
          <w:szCs w:val="22"/>
        </w:rPr>
      </w:pPr>
      <w:r w:rsidRPr="00455281">
        <w:rPr>
          <w:rFonts w:ascii="Times New Roman" w:hAnsi="Times New Roman"/>
          <w:sz w:val="22"/>
          <w:szCs w:val="22"/>
        </w:rPr>
        <w:t>(далее - Порядок)</w:t>
      </w:r>
    </w:p>
    <w:p w:rsidR="006D644C" w:rsidRPr="00455281" w:rsidRDefault="006D644C" w:rsidP="006D644C">
      <w:pPr>
        <w:keepNext/>
        <w:keepLines/>
        <w:numPr>
          <w:ilvl w:val="2"/>
          <w:numId w:val="5"/>
        </w:numPr>
        <w:tabs>
          <w:tab w:val="left" w:pos="983"/>
        </w:tabs>
        <w:spacing w:after="0" w:line="240" w:lineRule="auto"/>
        <w:ind w:left="20" w:firstLine="700"/>
        <w:jc w:val="both"/>
        <w:outlineLvl w:val="5"/>
        <w:rPr>
          <w:rFonts w:ascii="Times New Roman" w:hAnsi="Times New Roman"/>
        </w:rPr>
      </w:pPr>
      <w:bookmarkStart w:id="2" w:name="bookmark22"/>
      <w:r w:rsidRPr="00455281">
        <w:rPr>
          <w:rStyle w:val="Heading6"/>
          <w:rFonts w:eastAsia="Arial Unicode MS"/>
        </w:rPr>
        <w:t>Общие положения.</w:t>
      </w:r>
      <w:bookmarkEnd w:id="2"/>
    </w:p>
    <w:p w:rsidR="006D644C" w:rsidRPr="00455281" w:rsidRDefault="006D644C" w:rsidP="006D644C">
      <w:pPr>
        <w:numPr>
          <w:ilvl w:val="3"/>
          <w:numId w:val="5"/>
        </w:numPr>
        <w:tabs>
          <w:tab w:val="left" w:pos="1215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6D644C" w:rsidRPr="00455281" w:rsidRDefault="006D644C" w:rsidP="006D644C">
      <w:pPr>
        <w:numPr>
          <w:ilvl w:val="3"/>
          <w:numId w:val="5"/>
        </w:numPr>
        <w:tabs>
          <w:tab w:val="left" w:pos="1370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6D644C" w:rsidRPr="00455281" w:rsidRDefault="006D644C" w:rsidP="006D644C">
      <w:pPr>
        <w:numPr>
          <w:ilvl w:val="3"/>
          <w:numId w:val="5"/>
        </w:numPr>
        <w:tabs>
          <w:tab w:val="left" w:pos="1345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6D644C" w:rsidRPr="00455281" w:rsidRDefault="006D644C" w:rsidP="006D644C">
      <w:pPr>
        <w:numPr>
          <w:ilvl w:val="3"/>
          <w:numId w:val="5"/>
        </w:numPr>
        <w:tabs>
          <w:tab w:val="left" w:pos="1273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6D644C" w:rsidRPr="00455281" w:rsidRDefault="006D644C" w:rsidP="006D644C">
      <w:pPr>
        <w:keepNext/>
        <w:keepLines/>
        <w:numPr>
          <w:ilvl w:val="2"/>
          <w:numId w:val="5"/>
        </w:numPr>
        <w:tabs>
          <w:tab w:val="left" w:pos="994"/>
        </w:tabs>
        <w:spacing w:after="0" w:line="240" w:lineRule="auto"/>
        <w:ind w:left="20" w:firstLine="700"/>
        <w:jc w:val="both"/>
        <w:outlineLvl w:val="5"/>
        <w:rPr>
          <w:rFonts w:ascii="Times New Roman" w:hAnsi="Times New Roman"/>
        </w:rPr>
      </w:pPr>
      <w:bookmarkStart w:id="3" w:name="bookmark23"/>
      <w:r w:rsidRPr="00455281">
        <w:rPr>
          <w:rStyle w:val="Heading6"/>
          <w:rFonts w:eastAsia="Arial Unicode MS"/>
        </w:rPr>
        <w:t>Порядок информирования об аварии на Объекте.</w:t>
      </w:r>
      <w:bookmarkEnd w:id="3"/>
    </w:p>
    <w:p w:rsidR="006D644C" w:rsidRPr="00455281" w:rsidRDefault="006D644C" w:rsidP="006D644C">
      <w:pPr>
        <w:numPr>
          <w:ilvl w:val="3"/>
          <w:numId w:val="5"/>
        </w:numPr>
        <w:tabs>
          <w:tab w:val="left" w:pos="1201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6D644C" w:rsidRPr="00455281" w:rsidRDefault="006D644C" w:rsidP="006D644C">
      <w:pPr>
        <w:numPr>
          <w:ilvl w:val="3"/>
          <w:numId w:val="5"/>
        </w:numPr>
        <w:tabs>
          <w:tab w:val="left" w:pos="1273"/>
        </w:tabs>
        <w:spacing w:after="0" w:line="240" w:lineRule="auto"/>
        <w:ind w:left="20" w:righ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6D644C" w:rsidRPr="00455281" w:rsidRDefault="006D644C" w:rsidP="006D644C">
      <w:pPr>
        <w:numPr>
          <w:ilvl w:val="3"/>
          <w:numId w:val="5"/>
        </w:numPr>
        <w:tabs>
          <w:tab w:val="left" w:pos="1192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6D644C" w:rsidRPr="00455281" w:rsidRDefault="006D644C" w:rsidP="006D644C">
      <w:pPr>
        <w:numPr>
          <w:ilvl w:val="0"/>
          <w:numId w:val="6"/>
        </w:numPr>
        <w:tabs>
          <w:tab w:val="left" w:pos="882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6D644C" w:rsidRPr="00455281" w:rsidRDefault="006D644C" w:rsidP="006D644C">
      <w:pPr>
        <w:numPr>
          <w:ilvl w:val="0"/>
          <w:numId w:val="6"/>
        </w:numPr>
        <w:tabs>
          <w:tab w:val="left" w:pos="875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местонахождение Объекта, на котором произошла авария;</w:t>
      </w:r>
    </w:p>
    <w:p w:rsidR="006D644C" w:rsidRPr="00455281" w:rsidRDefault="006D644C" w:rsidP="006D644C">
      <w:pPr>
        <w:numPr>
          <w:ilvl w:val="0"/>
          <w:numId w:val="6"/>
        </w:numPr>
        <w:tabs>
          <w:tab w:val="left" w:pos="875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дату и время обнаружения аварии;</w:t>
      </w:r>
    </w:p>
    <w:p w:rsidR="006D644C" w:rsidRPr="00455281" w:rsidRDefault="006D644C" w:rsidP="006D644C">
      <w:pPr>
        <w:numPr>
          <w:ilvl w:val="0"/>
          <w:numId w:val="6"/>
        </w:numPr>
        <w:tabs>
          <w:tab w:val="left" w:pos="871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6D644C" w:rsidRPr="00455281" w:rsidRDefault="006D644C" w:rsidP="006D644C">
      <w:pPr>
        <w:numPr>
          <w:ilvl w:val="0"/>
          <w:numId w:val="6"/>
        </w:numPr>
        <w:tabs>
          <w:tab w:val="left" w:pos="886"/>
        </w:tabs>
        <w:spacing w:after="0" w:line="240" w:lineRule="auto"/>
        <w:ind w:left="20" w:firstLine="70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6D644C" w:rsidRPr="00455281" w:rsidRDefault="006D644C" w:rsidP="006D644C">
      <w:pPr>
        <w:keepNext/>
        <w:keepLines/>
        <w:numPr>
          <w:ilvl w:val="1"/>
          <w:numId w:val="6"/>
        </w:numPr>
        <w:tabs>
          <w:tab w:val="left" w:pos="1032"/>
        </w:tabs>
        <w:spacing w:after="0" w:line="240" w:lineRule="auto"/>
        <w:ind w:left="20" w:right="20" w:firstLine="700"/>
        <w:jc w:val="both"/>
        <w:outlineLvl w:val="5"/>
        <w:rPr>
          <w:rFonts w:ascii="Times New Roman" w:hAnsi="Times New Roman"/>
        </w:rPr>
      </w:pPr>
      <w:bookmarkStart w:id="4" w:name="bookmark24"/>
      <w:r w:rsidRPr="00455281">
        <w:rPr>
          <w:rStyle w:val="Heading6"/>
          <w:rFonts w:eastAsia="Arial Unicode MS"/>
        </w:rPr>
        <w:t>Порядок расследования аварии, оформление материалов технического расследования.</w:t>
      </w:r>
      <w:bookmarkEnd w:id="4"/>
    </w:p>
    <w:p w:rsidR="006D644C" w:rsidRPr="00455281" w:rsidRDefault="006D644C" w:rsidP="006D644C">
      <w:pPr>
        <w:numPr>
          <w:ilvl w:val="2"/>
          <w:numId w:val="6"/>
        </w:numPr>
        <w:tabs>
          <w:tab w:val="left" w:pos="1204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309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287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Pr="00455281">
        <w:rPr>
          <w:rFonts w:ascii="Times New Roman" w:hAnsi="Times New Roman"/>
        </w:rPr>
        <w:t>эскизирование</w:t>
      </w:r>
      <w:proofErr w:type="spellEnd"/>
      <w:r w:rsidRPr="00455281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302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</w:t>
      </w:r>
      <w:r w:rsidRPr="00455281">
        <w:rPr>
          <w:rFonts w:ascii="Times New Roman" w:hAnsi="Times New Roman"/>
        </w:rPr>
        <w:lastRenderedPageBreak/>
        <w:t>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222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258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 xml:space="preserve">В случае несогласия Подрядчика с содержанием Акта расследования, к расследованию привлекается предложенная Заказчиком экспертная организация </w:t>
      </w:r>
      <w:proofErr w:type="gramStart"/>
      <w:r w:rsidRPr="00455281">
        <w:rPr>
          <w:rFonts w:ascii="Times New Roman" w:hAnsi="Times New Roman"/>
        </w:rPr>
        <w:t>из  нижеприведенного</w:t>
      </w:r>
      <w:proofErr w:type="gramEnd"/>
      <w:r w:rsidRPr="00455281">
        <w:rPr>
          <w:rFonts w:ascii="Times New Roman" w:hAnsi="Times New Roman"/>
        </w:rPr>
        <w:t xml:space="preserve"> перечня согласованных Сторонами экспертных организаций.</w:t>
      </w:r>
    </w:p>
    <w:p w:rsidR="006D644C" w:rsidRPr="00455281" w:rsidRDefault="006D644C" w:rsidP="006D644C">
      <w:pPr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248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</w:t>
      </w:r>
      <w:proofErr w:type="gramStart"/>
      <w:r w:rsidRPr="00455281">
        <w:rPr>
          <w:rFonts w:ascii="Times New Roman" w:hAnsi="Times New Roman"/>
        </w:rPr>
        <w:t>Подрядчика</w:t>
      </w:r>
      <w:proofErr w:type="gramEnd"/>
      <w:r w:rsidRPr="00455281">
        <w:rPr>
          <w:rFonts w:ascii="Times New Roman" w:hAnsi="Times New Roman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6D644C" w:rsidRPr="00455281" w:rsidRDefault="006D644C" w:rsidP="006D644C">
      <w:pPr>
        <w:numPr>
          <w:ilvl w:val="2"/>
          <w:numId w:val="6"/>
        </w:numPr>
        <w:tabs>
          <w:tab w:val="left" w:pos="1269"/>
        </w:tabs>
        <w:spacing w:after="0" w:line="240" w:lineRule="auto"/>
        <w:ind w:left="20" w:right="20" w:firstLine="680"/>
        <w:jc w:val="both"/>
        <w:rPr>
          <w:rFonts w:ascii="Times New Roman" w:hAnsi="Times New Roman"/>
        </w:rPr>
      </w:pPr>
      <w:r w:rsidRPr="00455281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EB59E6" w:rsidRDefault="00EB59E6" w:rsidP="006D644C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/>
          <w:sz w:val="22"/>
          <w:szCs w:val="22"/>
        </w:rPr>
      </w:pPr>
    </w:p>
    <w:p w:rsidR="00EB59E6" w:rsidRDefault="00EB59E6" w:rsidP="006D644C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/>
          <w:sz w:val="22"/>
          <w:szCs w:val="22"/>
        </w:rPr>
      </w:pPr>
    </w:p>
    <w:p w:rsidR="006D644C" w:rsidRPr="00455281" w:rsidRDefault="006D644C" w:rsidP="006D644C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/>
          <w:sz w:val="22"/>
          <w:szCs w:val="22"/>
        </w:rPr>
      </w:pPr>
      <w:r w:rsidRPr="00455281">
        <w:rPr>
          <w:rFonts w:ascii="Times New Roman" w:hAnsi="Times New Roman"/>
          <w:sz w:val="22"/>
          <w:szCs w:val="22"/>
        </w:rPr>
        <w:t>Заказчик</w:t>
      </w:r>
      <w:r w:rsidRPr="00455281">
        <w:rPr>
          <w:rFonts w:ascii="Times New Roman" w:hAnsi="Times New Roman"/>
          <w:sz w:val="22"/>
          <w:szCs w:val="22"/>
        </w:rPr>
        <w:tab/>
        <w:t>Подрядчик</w:t>
      </w:r>
    </w:p>
    <w:p w:rsidR="006D644C" w:rsidRPr="00455281" w:rsidRDefault="006D644C" w:rsidP="006D644C">
      <w:pPr>
        <w:spacing w:line="240" w:lineRule="auto"/>
        <w:rPr>
          <w:rFonts w:ascii="Times New Roman" w:hAnsi="Times New Roman"/>
        </w:rPr>
      </w:pPr>
      <w:r w:rsidRPr="006D644C">
        <w:rPr>
          <w:rFonts w:ascii="Times New Roman" w:hAnsi="Times New Roman"/>
        </w:rPr>
        <w:t>Директор Петрозаводской ТЭЦ</w:t>
      </w:r>
      <w:r>
        <w:rPr>
          <w:rFonts w:ascii="Times New Roman" w:hAnsi="Times New Roman"/>
        </w:rPr>
        <w:t xml:space="preserve">                                            </w:t>
      </w:r>
      <w:r w:rsidRPr="00455281">
        <w:rPr>
          <w:rFonts w:ascii="Times New Roman" w:hAnsi="Times New Roman"/>
        </w:rPr>
        <w:t>______________________</w:t>
      </w:r>
    </w:p>
    <w:p w:rsidR="006D644C" w:rsidRPr="006D644C" w:rsidRDefault="006D644C" w:rsidP="006D644C">
      <w:pPr>
        <w:spacing w:line="240" w:lineRule="auto"/>
        <w:jc w:val="both"/>
        <w:rPr>
          <w:rFonts w:ascii="Times New Roman" w:hAnsi="Times New Roman"/>
        </w:rPr>
      </w:pPr>
      <w:r w:rsidRPr="006D644C">
        <w:rPr>
          <w:rFonts w:ascii="Times New Roman" w:hAnsi="Times New Roman"/>
        </w:rPr>
        <w:t>филиала «Карельский» ОАО «ТГК-1»</w:t>
      </w:r>
    </w:p>
    <w:p w:rsidR="006D644C" w:rsidRPr="00EB59E6" w:rsidRDefault="006D644C" w:rsidP="00EB59E6">
      <w:pPr>
        <w:pStyle w:val="a3"/>
        <w:rPr>
          <w:rFonts w:ascii="Times New Roman" w:hAnsi="Times New Roman"/>
        </w:rPr>
      </w:pPr>
      <w:r w:rsidRPr="00EB59E6">
        <w:rPr>
          <w:rFonts w:ascii="Times New Roman" w:hAnsi="Times New Roman"/>
        </w:rPr>
        <w:t>__________________А.Г. Вдовиченко</w:t>
      </w:r>
    </w:p>
    <w:p w:rsidR="006D644C" w:rsidRPr="00455281" w:rsidRDefault="006D644C" w:rsidP="006D644C">
      <w:pPr>
        <w:pStyle w:val="Bodytext50"/>
        <w:shd w:val="clear" w:color="auto" w:fill="auto"/>
        <w:spacing w:before="0" w:line="240" w:lineRule="auto"/>
        <w:ind w:left="2760"/>
        <w:jc w:val="left"/>
        <w:rPr>
          <w:rFonts w:ascii="Times New Roman" w:hAnsi="Times New Roman"/>
          <w:sz w:val="22"/>
          <w:szCs w:val="22"/>
        </w:rPr>
      </w:pPr>
      <w:r w:rsidRPr="00455281">
        <w:rPr>
          <w:rFonts w:ascii="Times New Roman" w:hAnsi="Times New Roman"/>
          <w:sz w:val="22"/>
          <w:szCs w:val="22"/>
        </w:rPr>
        <w:t>Перечень экспертных организаций</w:t>
      </w:r>
    </w:p>
    <w:tbl>
      <w:tblPr>
        <w:tblW w:w="9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"/>
        <w:gridCol w:w="8471"/>
      </w:tblGrid>
      <w:tr w:rsidR="006D644C" w:rsidRPr="00455281" w:rsidTr="00CD38E8">
        <w:trPr>
          <w:trHeight w:val="461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</w:rPr>
            </w:pPr>
            <w:r w:rsidRPr="00455281">
              <w:rPr>
                <w:rFonts w:ascii="Times New Roman" w:hAnsi="Times New Roman"/>
              </w:rPr>
              <w:t>№п/п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920"/>
              <w:rPr>
                <w:rFonts w:ascii="Times New Roman" w:hAnsi="Times New Roman"/>
              </w:rPr>
            </w:pPr>
            <w:r w:rsidRPr="00455281">
              <w:rPr>
                <w:rFonts w:ascii="Times New Roman" w:hAnsi="Times New Roman"/>
              </w:rPr>
              <w:t>Наименование экспертной организации, ИНН</w:t>
            </w:r>
          </w:p>
        </w:tc>
      </w:tr>
      <w:tr w:rsidR="006D644C" w:rsidRPr="00455281" w:rsidTr="00CD38E8">
        <w:trPr>
          <w:trHeight w:val="45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</w:rPr>
            </w:pPr>
            <w:r w:rsidRPr="00455281">
              <w:rPr>
                <w:rFonts w:ascii="Times New Roman" w:hAnsi="Times New Roman"/>
              </w:rPr>
              <w:t>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5281">
              <w:rPr>
                <w:rFonts w:ascii="Times New Roman" w:hAnsi="Times New Roman"/>
                <w:lang w:val="en-US"/>
              </w:rPr>
              <w:t>_</w:t>
            </w:r>
          </w:p>
        </w:tc>
      </w:tr>
      <w:tr w:rsidR="006D644C" w:rsidRPr="00455281" w:rsidTr="00CD38E8">
        <w:trPr>
          <w:trHeight w:val="44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</w:rPr>
            </w:pPr>
            <w:r w:rsidRPr="00455281">
              <w:rPr>
                <w:rFonts w:ascii="Times New Roman" w:hAnsi="Times New Roman"/>
              </w:rPr>
              <w:t>2.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5281">
              <w:rPr>
                <w:rFonts w:ascii="Times New Roman" w:hAnsi="Times New Roman"/>
                <w:lang w:val="en-US"/>
              </w:rPr>
              <w:t>_</w:t>
            </w:r>
          </w:p>
        </w:tc>
      </w:tr>
      <w:tr w:rsidR="006D644C" w:rsidRPr="00455281" w:rsidTr="00CD38E8">
        <w:trPr>
          <w:trHeight w:val="44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</w:rPr>
            </w:pPr>
            <w:r w:rsidRPr="00455281">
              <w:rPr>
                <w:rFonts w:ascii="Times New Roman" w:hAnsi="Times New Roman"/>
              </w:rPr>
              <w:t>3.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44C" w:rsidRPr="00455281" w:rsidRDefault="006D644C" w:rsidP="00CD38E8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5281">
              <w:rPr>
                <w:rFonts w:ascii="Times New Roman" w:hAnsi="Times New Roman"/>
                <w:lang w:val="en-US"/>
              </w:rPr>
              <w:t>_</w:t>
            </w:r>
          </w:p>
        </w:tc>
      </w:tr>
    </w:tbl>
    <w:p w:rsidR="00EB59E6" w:rsidRDefault="00EB59E6" w:rsidP="00EB59E6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/>
          <w:sz w:val="22"/>
          <w:szCs w:val="22"/>
        </w:rPr>
      </w:pPr>
    </w:p>
    <w:p w:rsidR="00EB59E6" w:rsidRPr="00455281" w:rsidRDefault="00EB59E6" w:rsidP="00EB59E6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/>
          <w:sz w:val="22"/>
          <w:szCs w:val="22"/>
        </w:rPr>
      </w:pPr>
      <w:r w:rsidRPr="00455281">
        <w:rPr>
          <w:rFonts w:ascii="Times New Roman" w:hAnsi="Times New Roman"/>
          <w:sz w:val="22"/>
          <w:szCs w:val="22"/>
        </w:rPr>
        <w:t>Заказчик</w:t>
      </w:r>
      <w:r w:rsidRPr="00455281">
        <w:rPr>
          <w:rFonts w:ascii="Times New Roman" w:hAnsi="Times New Roman"/>
          <w:sz w:val="22"/>
          <w:szCs w:val="22"/>
        </w:rPr>
        <w:tab/>
        <w:t>Подрядчик</w:t>
      </w:r>
    </w:p>
    <w:p w:rsidR="00EB59E6" w:rsidRPr="00455281" w:rsidRDefault="00EB59E6" w:rsidP="00EB59E6">
      <w:pPr>
        <w:spacing w:line="240" w:lineRule="auto"/>
        <w:rPr>
          <w:rFonts w:ascii="Times New Roman" w:hAnsi="Times New Roman"/>
        </w:rPr>
      </w:pPr>
      <w:r w:rsidRPr="006D644C">
        <w:rPr>
          <w:rFonts w:ascii="Times New Roman" w:hAnsi="Times New Roman"/>
        </w:rPr>
        <w:t>Директор Петрозаводской ТЭЦ</w:t>
      </w:r>
      <w:r>
        <w:rPr>
          <w:rFonts w:ascii="Times New Roman" w:hAnsi="Times New Roman"/>
        </w:rPr>
        <w:t xml:space="preserve">                                            </w:t>
      </w:r>
      <w:r w:rsidRPr="00455281">
        <w:rPr>
          <w:rFonts w:ascii="Times New Roman" w:hAnsi="Times New Roman"/>
        </w:rPr>
        <w:t>______________________</w:t>
      </w:r>
    </w:p>
    <w:p w:rsidR="00EB59E6" w:rsidRPr="006D644C" w:rsidRDefault="00EB59E6" w:rsidP="00EB59E6">
      <w:pPr>
        <w:spacing w:line="240" w:lineRule="auto"/>
        <w:jc w:val="both"/>
        <w:rPr>
          <w:rFonts w:ascii="Times New Roman" w:hAnsi="Times New Roman"/>
        </w:rPr>
      </w:pPr>
      <w:r w:rsidRPr="006D644C">
        <w:rPr>
          <w:rFonts w:ascii="Times New Roman" w:hAnsi="Times New Roman"/>
        </w:rPr>
        <w:t>филиала «Карельский» ОАО «ТГК-1»</w:t>
      </w:r>
    </w:p>
    <w:p w:rsidR="00EB59E6" w:rsidRPr="00EB59E6" w:rsidRDefault="00EB59E6" w:rsidP="00EB59E6">
      <w:pPr>
        <w:pStyle w:val="a3"/>
        <w:rPr>
          <w:rFonts w:ascii="Times New Roman" w:hAnsi="Times New Roman"/>
        </w:rPr>
      </w:pPr>
      <w:r w:rsidRPr="00EB59E6">
        <w:rPr>
          <w:rFonts w:ascii="Times New Roman" w:hAnsi="Times New Roman"/>
        </w:rPr>
        <w:t>__________________А.Г. Вдовиченко</w:t>
      </w:r>
    </w:p>
    <w:p w:rsidR="00EB59E6" w:rsidRDefault="00EB59E6"/>
    <w:sectPr w:rsidR="00EB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D34DB"/>
    <w:multiLevelType w:val="multilevel"/>
    <w:tmpl w:val="1FBA901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491464"/>
    <w:multiLevelType w:val="multilevel"/>
    <w:tmpl w:val="AF7A72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7"/>
        <w:u w:val="singl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C3796D"/>
    <w:multiLevelType w:val="multilevel"/>
    <w:tmpl w:val="72385AC8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E807910"/>
    <w:multiLevelType w:val="multilevel"/>
    <w:tmpl w:val="16143FE2"/>
    <w:lvl w:ilvl="0">
      <w:start w:val="1"/>
      <w:numFmt w:val="decimal"/>
      <w:lvlText w:val="10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E0F4B3C"/>
    <w:multiLevelType w:val="multilevel"/>
    <w:tmpl w:val="4D18F89E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141088"/>
    <w:multiLevelType w:val="multilevel"/>
    <w:tmpl w:val="324E5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77A7175"/>
    <w:multiLevelType w:val="multilevel"/>
    <w:tmpl w:val="C25E326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59"/>
    <w:rsid w:val="00312D3E"/>
    <w:rsid w:val="00425A59"/>
    <w:rsid w:val="006D644C"/>
    <w:rsid w:val="00776A72"/>
    <w:rsid w:val="00EB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EE549-229F-4F78-9BEB-B0CC7C34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">
    <w:name w:val="Heading #7_"/>
    <w:link w:val="Heading70"/>
    <w:locked/>
    <w:rsid w:val="006D644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D644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">
    <w:name w:val="Body text_"/>
    <w:link w:val="3"/>
    <w:locked/>
    <w:rsid w:val="006D644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6D644C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5">
    <w:name w:val="Body text (5)_"/>
    <w:link w:val="Bodytext50"/>
    <w:locked/>
    <w:rsid w:val="006D644C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6D644C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">
    <w:name w:val="Основной текст2"/>
    <w:rsid w:val="006D644C"/>
    <w:rPr>
      <w:sz w:val="24"/>
      <w:szCs w:val="24"/>
      <w:u w:val="single"/>
      <w:shd w:val="clear" w:color="auto" w:fill="FFFFFF"/>
    </w:rPr>
  </w:style>
  <w:style w:type="character" w:customStyle="1" w:styleId="Bodytext7">
    <w:name w:val="Body text (7)_"/>
    <w:link w:val="Bodytext70"/>
    <w:rsid w:val="006D644C"/>
    <w:rPr>
      <w:shd w:val="clear" w:color="auto" w:fill="FFFFFF"/>
    </w:rPr>
  </w:style>
  <w:style w:type="character" w:customStyle="1" w:styleId="Bodytext10">
    <w:name w:val="Body text (10)_"/>
    <w:link w:val="Bodytext100"/>
    <w:rsid w:val="006D644C"/>
    <w:rPr>
      <w:spacing w:val="-10"/>
      <w:sz w:val="28"/>
      <w:szCs w:val="28"/>
      <w:shd w:val="clear" w:color="auto" w:fill="FFFFFF"/>
    </w:rPr>
  </w:style>
  <w:style w:type="character" w:customStyle="1" w:styleId="Heading6">
    <w:name w:val="Heading #6"/>
    <w:rsid w:val="006D64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Bodytext11">
    <w:name w:val="Body text (11)_"/>
    <w:link w:val="Bodytext110"/>
    <w:rsid w:val="006D644C"/>
    <w:rPr>
      <w:sz w:val="27"/>
      <w:szCs w:val="27"/>
      <w:shd w:val="clear" w:color="auto" w:fill="FFFFFF"/>
    </w:rPr>
  </w:style>
  <w:style w:type="paragraph" w:customStyle="1" w:styleId="Bodytext70">
    <w:name w:val="Body text (7)"/>
    <w:basedOn w:val="a"/>
    <w:link w:val="Bodytext7"/>
    <w:rsid w:val="006D644C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paragraph" w:customStyle="1" w:styleId="Bodytext100">
    <w:name w:val="Body text (10)"/>
    <w:basedOn w:val="a"/>
    <w:link w:val="Bodytext10"/>
    <w:rsid w:val="006D644C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paragraph" w:customStyle="1" w:styleId="Bodytext110">
    <w:name w:val="Body text (11)"/>
    <w:basedOn w:val="a"/>
    <w:link w:val="Bodytext11"/>
    <w:rsid w:val="006D644C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styleId="a3">
    <w:name w:val="No Spacing"/>
    <w:uiPriority w:val="1"/>
    <w:qFormat/>
    <w:rsid w:val="00EB59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859</Words>
  <Characters>4900</Characters>
  <Application>Microsoft Office Word</Application>
  <DocSecurity>0</DocSecurity>
  <Lines>40</Lines>
  <Paragraphs>11</Paragraphs>
  <ScaleCrop>false</ScaleCrop>
  <Company>JSC TGC-1</Company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Сажина Ольга Андреевна</dc:creator>
  <cp:keywords/>
  <dc:description/>
  <cp:lastModifiedBy>Сажина Ольга Андреевна</cp:lastModifiedBy>
  <cp:revision>4</cp:revision>
  <dcterms:created xsi:type="dcterms:W3CDTF">2015-10-16T11:23:00Z</dcterms:created>
  <dcterms:modified xsi:type="dcterms:W3CDTF">2016-01-22T05:37:00Z</dcterms:modified>
</cp:coreProperties>
</file>