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05" w:rsidRPr="00505B05" w:rsidRDefault="00505B05" w:rsidP="00507289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635900" w:rsidRPr="00635900" w:rsidRDefault="00635900" w:rsidP="00635900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5900">
        <w:rPr>
          <w:rFonts w:ascii="Times New Roman" w:hAnsi="Times New Roman" w:cs="Times New Roman"/>
          <w:b/>
          <w:color w:val="000000"/>
          <w:sz w:val="24"/>
          <w:szCs w:val="24"/>
        </w:rPr>
        <w:t>Модернизаци</w:t>
      </w:r>
      <w:r w:rsidR="00573B69">
        <w:rPr>
          <w:rFonts w:ascii="Times New Roman" w:hAnsi="Times New Roman" w:cs="Times New Roman"/>
          <w:b/>
          <w:color w:val="000000"/>
          <w:sz w:val="24"/>
          <w:szCs w:val="24"/>
        </w:rPr>
        <w:t>я</w:t>
      </w:r>
      <w:r w:rsidRPr="0063590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систем звукозаписи диспетчерских переговоров ОАО «ТГК-1».</w:t>
      </w:r>
    </w:p>
    <w:p w:rsidR="00635900" w:rsidRPr="00635900" w:rsidRDefault="00635900" w:rsidP="00635900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35900">
        <w:rPr>
          <w:rFonts w:ascii="Times New Roman" w:hAnsi="Times New Roman" w:cs="Times New Roman"/>
          <w:color w:val="000000"/>
          <w:sz w:val="24"/>
          <w:szCs w:val="24"/>
        </w:rPr>
        <w:t>номер Инвест.</w:t>
      </w:r>
      <w:r w:rsidR="004866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35900">
        <w:rPr>
          <w:rFonts w:ascii="Times New Roman" w:hAnsi="Times New Roman" w:cs="Times New Roman"/>
          <w:color w:val="000000"/>
          <w:sz w:val="24"/>
          <w:szCs w:val="24"/>
        </w:rPr>
        <w:t>проекта: № 16-0239</w:t>
      </w:r>
    </w:p>
    <w:p w:rsidR="00635900" w:rsidRPr="00635900" w:rsidRDefault="00D05C17" w:rsidP="00635900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bookmarkStart w:id="3" w:name="_GoBack"/>
      <w:bookmarkEnd w:id="3"/>
      <w:r w:rsidR="00635900" w:rsidRPr="00635900">
        <w:rPr>
          <w:rFonts w:ascii="Times New Roman" w:hAnsi="Times New Roman" w:cs="Times New Roman"/>
          <w:color w:val="000000"/>
          <w:sz w:val="24"/>
          <w:szCs w:val="24"/>
        </w:rPr>
        <w:t>номер закупки по ГКПЗ: № 1090/5.25-2826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А.В.Малафеев</w:t>
      </w:r>
      <w:proofErr w:type="spellEnd"/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6E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289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B69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5900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B7E8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3AC7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1CF3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6947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05C17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B3C4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  <w:style w:type="paragraph" w:styleId="a6">
    <w:name w:val="Balloon Text"/>
    <w:basedOn w:val="a"/>
    <w:link w:val="a7"/>
    <w:uiPriority w:val="99"/>
    <w:semiHidden/>
    <w:unhideWhenUsed/>
    <w:rsid w:val="005072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72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Чупахина Светлана Николаевна</cp:lastModifiedBy>
  <cp:revision>5</cp:revision>
  <cp:lastPrinted>2016-04-06T06:27:00Z</cp:lastPrinted>
  <dcterms:created xsi:type="dcterms:W3CDTF">2016-04-08T11:20:00Z</dcterms:created>
  <dcterms:modified xsi:type="dcterms:W3CDTF">2016-04-19T09:51:00Z</dcterms:modified>
</cp:coreProperties>
</file>