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F4" w:rsidRPr="00884FBE" w:rsidRDefault="005244BD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32FF4"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№ </w:t>
      </w:r>
      <w:r w:rsidR="00532FF4"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532FF4"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884FB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Санкт-Петербург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«___»_____________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527A52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6A7087" w:rsidRPr="006A7087" w:rsidRDefault="006A7087" w:rsidP="006A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71126C" w:rsidRDefault="00532FF4" w:rsidP="00532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«Территориальная генерирующая компания №1», именуемое в дальнейшем «Покупатель», в лице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д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иректора ПСДТУ и ИТ филиала "Невский" ОАО "ТГК-1"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Малафеева А.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>В.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доверенности </w:t>
      </w:r>
      <w:r w:rsidR="00473865">
        <w:rPr>
          <w:rFonts w:ascii="Times New Roman" w:hAnsi="Times New Roman" w:cs="Times New Roman"/>
        </w:rPr>
        <w:t xml:space="preserve">№836-2015 от 30.10.2015 </w:t>
      </w:r>
      <w:r w:rsidRPr="00532FF4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71126C">
        <w:rPr>
          <w:rFonts w:ascii="Times New Roman" w:hAnsi="Times New Roman" w:cs="Times New Roman"/>
          <w:sz w:val="24"/>
          <w:szCs w:val="24"/>
        </w:rPr>
        <w:t>,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704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  <w:r w:rsidRPr="005716D8">
        <w:rPr>
          <w:szCs w:val="24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заключили настоящий Договор (далее - Договор) </w:t>
      </w:r>
      <w:r w:rsidR="00B1099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нижеследующем: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6A7087" w:rsidP="006A7087">
      <w:pPr>
        <w:numPr>
          <w:ilvl w:val="0"/>
          <w:numId w:val="1"/>
        </w:num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532FF4" w:rsidRPr="006A7087" w:rsidRDefault="00532FF4" w:rsidP="00532FF4">
      <w:pPr>
        <w:tabs>
          <w:tab w:val="left" w:pos="3544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304E2F" w:rsidP="00304E2F">
      <w:pPr>
        <w:tabs>
          <w:tab w:val="left" w:pos="1276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4B4566" w:rsidRPr="004B4566">
        <w:rPr>
          <w:rFonts w:ascii="Times New Roman" w:hAnsi="Times New Roman" w:cs="Times New Roman"/>
          <w:sz w:val="24"/>
          <w:szCs w:val="24"/>
        </w:rPr>
        <w:t>оборудовани</w:t>
      </w:r>
      <w:r w:rsidR="002548A1">
        <w:rPr>
          <w:rFonts w:ascii="Times New Roman" w:hAnsi="Times New Roman" w:cs="Times New Roman"/>
          <w:sz w:val="24"/>
          <w:szCs w:val="24"/>
        </w:rPr>
        <w:t>е</w:t>
      </w:r>
      <w:r w:rsidR="004B4566" w:rsidRPr="004B4566">
        <w:rPr>
          <w:rFonts w:ascii="Times New Roman" w:hAnsi="Times New Roman" w:cs="Times New Roman"/>
          <w:sz w:val="24"/>
          <w:szCs w:val="24"/>
        </w:rPr>
        <w:t>, не требующе</w:t>
      </w:r>
      <w:r w:rsidR="002548A1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="004B4566" w:rsidRPr="004B4566">
        <w:rPr>
          <w:rFonts w:ascii="Times New Roman" w:hAnsi="Times New Roman" w:cs="Times New Roman"/>
          <w:sz w:val="24"/>
          <w:szCs w:val="24"/>
        </w:rPr>
        <w:t xml:space="preserve"> монтажа, для филиала "</w:t>
      </w:r>
      <w:r w:rsidR="002B60B1">
        <w:rPr>
          <w:rFonts w:ascii="Times New Roman" w:hAnsi="Times New Roman" w:cs="Times New Roman"/>
          <w:sz w:val="24"/>
          <w:szCs w:val="24"/>
        </w:rPr>
        <w:t>К</w:t>
      </w:r>
      <w:r w:rsidR="00894280">
        <w:rPr>
          <w:rFonts w:ascii="Times New Roman" w:hAnsi="Times New Roman" w:cs="Times New Roman"/>
          <w:sz w:val="24"/>
          <w:szCs w:val="24"/>
        </w:rPr>
        <w:t>арельский</w:t>
      </w:r>
      <w:r w:rsidR="004B4566" w:rsidRPr="004B4566">
        <w:rPr>
          <w:rFonts w:ascii="Times New Roman" w:hAnsi="Times New Roman" w:cs="Times New Roman"/>
          <w:sz w:val="24"/>
          <w:szCs w:val="24"/>
        </w:rPr>
        <w:t>"</w:t>
      </w:r>
      <w:r w:rsidRPr="00304E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Договора - "товар"), в количестве, по ценам, в порядке и сроки, установленные настоящим Договором.</w:t>
      </w:r>
    </w:p>
    <w:p w:rsidR="006A7087" w:rsidRPr="006A7087" w:rsidRDefault="006A7087" w:rsidP="006A7087">
      <w:pPr>
        <w:tabs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изготовления (выпуска) Товара должна быть не ранее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 w:rsidR="00191BBF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силами и за счет Поставщика на склад Грузополучателя - филиал «</w:t>
      </w:r>
      <w:r w:rsidR="005F131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7080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арельский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ОАО «ТГК-1», если иной Грузополучатель не согласован Сторонами.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Спецификации, которая после подписания уполномоченными лицами сторон становится неотъемлемым приложением  к Договору.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и порядок поставки Товара: </w:t>
      </w:r>
    </w:p>
    <w:p w:rsidR="00E70806" w:rsidRPr="00135432" w:rsidRDefault="006A7087" w:rsidP="00E7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в срок до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4806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</w:t>
      </w:r>
      <w:r w:rsidR="0011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191BBF">
        <w:rPr>
          <w:rFonts w:ascii="Times New Roman" w:eastAsia="Times New Roman" w:hAnsi="Times New Roman" w:cs="Times New Roman"/>
          <w:sz w:val="24"/>
          <w:szCs w:val="24"/>
          <w:lang w:eastAsia="ru-RU"/>
        </w:rPr>
        <w:t>60 (шестидесяти)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7EB">
        <w:rPr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>дней</w:t>
      </w:r>
      <w:r w:rsidR="00191BBF">
        <w:rPr>
          <w:rFonts w:ascii="Times New Roman" w:hAnsi="Times New Roman" w:cs="Times New Roman"/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 xml:space="preserve">с момента получения Заявки силами и за счет Поставщика, на склад Грузополучателя, расположенный по адресу: </w:t>
      </w:r>
      <w:r w:rsidR="00E70806" w:rsidRPr="00135432">
        <w:rPr>
          <w:rFonts w:ascii="Times New Roman" w:hAnsi="Times New Roman" w:cs="Times New Roman"/>
          <w:sz w:val="24"/>
          <w:szCs w:val="24"/>
        </w:rPr>
        <w:t>185035, Республика Карелия, г. Петрозаводск, ул. Кирова д.43</w:t>
      </w:r>
      <w:r w:rsidR="00E70806">
        <w:rPr>
          <w:rFonts w:ascii="Times New Roman" w:hAnsi="Times New Roman" w:cs="Times New Roman"/>
          <w:sz w:val="24"/>
          <w:szCs w:val="24"/>
        </w:rPr>
        <w:t>.</w:t>
      </w:r>
    </w:p>
    <w:p w:rsidR="006A7087" w:rsidRPr="006A7087" w:rsidRDefault="006A7087" w:rsidP="005F131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Гарантийный срок на Товар определяется техническими и (или) нормативными документами и/или настоящим Договором,  и исчисляется  с момента подписания Сторонами Товарной накладной, унифицированной формы ТОРГ-12.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 Товара (партию Товара);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Товарную накладную ТОРГ-12 в 2-х экз.;</w:t>
      </w:r>
    </w:p>
    <w:p w:rsidR="006A7087" w:rsidRPr="006A7087" w:rsidRDefault="006A7087" w:rsidP="006A708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6A7087" w:rsidRDefault="006A7087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6A7087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И ПОРЯДОК РАСЧЕТОВ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 Покупатель обязан оплатить стоимость товара (партии товара) Поставщику  в течение </w:t>
      </w:r>
      <w:r w:rsidR="00185A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 с даты подписания Покупателем Товарной накладной (ТОРГ 12), а  также  предоставления Поставщиком документов, указных в п. 1.6. Договора, в том числе счета (если требуется), счета-фактуры, оформленного в  соответствии с требованиями ст.ст. 168,169 НК РФ.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6A70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:rsidR="0048064B" w:rsidRPr="00597995" w:rsidRDefault="0099766E" w:rsidP="0048064B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</w:t>
      </w:r>
      <w:r w:rsidR="0048064B" w:rsidRPr="00597995">
        <w:rPr>
          <w:rFonts w:ascii="Times New Roman" w:hAnsi="Times New Roman" w:cs="Times New Roman"/>
          <w:sz w:val="24"/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6A7087" w:rsidRPr="006A7087" w:rsidRDefault="006A7087" w:rsidP="0048064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ПОСТАВКИ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(в случае доставки Товара силами транспортной компании подписывается ТТН по унифицированной форме 1-Т).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Товарная накладная (ТОРГ-12) должна быть оформлена в соответствии со Спецификацией.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на Товар составляет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менее 12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продукцию),  Покупатель по своему усмотрению вправе: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потребовать у Поставщика замены соответствующего Товара в течение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="00B109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извещения Поставщика об обнаружении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отказаться от исполнения Договора в части Товара с недостатками (несоответствиями) (в том числе в случаях указанных в п. 3.5. Договора) и потребовать возврата уплаченных за соответствующий Товар денежных средств.</w:t>
      </w:r>
    </w:p>
    <w:p w:rsid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Риск случайной гибели, недостачи  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532FF4" w:rsidRPr="006A7087" w:rsidRDefault="00532FF4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Права и обязанности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Поставить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3.5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Поставщик имеет право при наличии письменного согласия Покупателя на досрочную поставку Товара.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Права и обязанности Покупателя: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Произвести приемку поставленного Товара в порядке, определенном Договором.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Оплатить поставленный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(неремонтопригодность);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безвозмездного устранения недостатков товара;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потребовать соразмерного уменьшения покупной цены;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 В случае просрочки в поставке Товара (п. 1.3. Договора), также в случае несвоевременного предоставления документов (п. 1.6. Договора)  Поставщик обязан уплатить Покупателю неустойку в виде пени в размере 0,1% (одной десятой) процента  от  стоимости Товара, указанной в соответствующей Спецификации, за каждый календарный день просрочки в поставке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задолженности. 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6A708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3.5. и 3.6.</w:t>
        </w:r>
      </w:hyperlink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ДОГОВОРА.</w:t>
      </w:r>
    </w:p>
    <w:p w:rsidR="006A7087" w:rsidRDefault="006A7087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:rsidR="00532FF4" w:rsidRPr="006A7087" w:rsidRDefault="00532FF4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6A7087" w:rsidRPr="0081002A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ФОРС-МАЖОР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064B" w:rsidRPr="00597995" w:rsidRDefault="006A7087" w:rsidP="0048064B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8.5. </w:t>
      </w:r>
      <w:r w:rsidR="0048064B" w:rsidRPr="00597995">
        <w:rPr>
          <w:rFonts w:ascii="Times New Roman" w:hAnsi="Times New Roman" w:cs="Times New Roman"/>
          <w:sz w:val="24"/>
          <w:szCs w:val="24"/>
        </w:rPr>
        <w:t xml:space="preserve"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48064B" w:rsidRPr="00597995" w:rsidRDefault="0048064B" w:rsidP="0048064B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995">
        <w:rPr>
          <w:rFonts w:ascii="Times New Roman" w:hAnsi="Times New Roman" w:cs="Times New Roman"/>
          <w:sz w:val="24"/>
          <w:szCs w:val="24"/>
        </w:rPr>
        <w:t>Передача конфиденциальной информации без заключения соответствующего соглашения не допускается.</w:t>
      </w:r>
    </w:p>
    <w:p w:rsidR="006A7087" w:rsidRPr="006A7087" w:rsidRDefault="006A7087" w:rsidP="0048064B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8.10.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8.12. 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Lavrov.AA@tgc1.ru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Покупатель вправе в одностороннем порядке отказаться от исполнения договора в случае неисполнения Поставщиков  обязанности, предусмотренной данным пунктом настоящего договора.   В этом случае настоящий договор считается расторгнутым с даты получения Поставщиком  письменного уведомления  Покупателя  об отказе от исполнения договора или с иной даты, указанной в таком уведомлении.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8.13. Договор составлен в 2 (двух) экземплярах, равных по юридической силе, по одному -для каждой из Сторон.</w:t>
      </w:r>
    </w:p>
    <w:p w:rsidR="006A7087" w:rsidRPr="006A7087" w:rsidRDefault="006A7087" w:rsidP="006A7087">
      <w:pPr>
        <w:tabs>
          <w:tab w:val="left" w:pos="426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8.14. Все приложения, поименованные в  настоящем договоре, являются неотъемлемой его частью.  К Договору прилага</w:t>
      </w:r>
      <w:r w:rsidR="007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6A7087" w:rsidRPr="006A7087" w:rsidRDefault="006A7087" w:rsidP="006A7087">
      <w:pPr>
        <w:tabs>
          <w:tab w:val="left" w:pos="426"/>
        </w:tabs>
        <w:spacing w:after="0" w:line="240" w:lineRule="auto"/>
        <w:ind w:left="60" w:firstLine="3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1 -  Спецификация</w:t>
      </w:r>
      <w:r w:rsidR="007174F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717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F11EA2" w:rsidRPr="00F11EA2" w:rsidRDefault="00F11EA2" w:rsidP="00F11EA2">
      <w:pPr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EA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АДРЕСА, БАНКОВСКИЕ РЕКВИЗИТЫ И ПОДПИСИ СТОРОН</w:t>
      </w:r>
    </w:p>
    <w:p w:rsidR="00532FF4" w:rsidRPr="006A7087" w:rsidRDefault="00532FF4" w:rsidP="00532FF4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6A7087" w:rsidRPr="006A7087" w:rsidTr="00417891">
        <w:tc>
          <w:tcPr>
            <w:tcW w:w="4426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6A7087" w:rsidRPr="006A7087" w:rsidTr="0041789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087" w:rsidRPr="006A7087" w:rsidRDefault="006A7087" w:rsidP="006A7087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532FF4" w:rsidRPr="0071126C" w:rsidTr="00F06782">
        <w:tc>
          <w:tcPr>
            <w:tcW w:w="9747" w:type="dxa"/>
          </w:tcPr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2FF4" w:rsidRPr="00C95739" w:rsidRDefault="00532FF4" w:rsidP="00532F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Покупатель: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ОАО "ТГК-1"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532FF4" w:rsidRPr="00C95739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B010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.В.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47EB" w:rsidRDefault="00EB47E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1EA2" w:rsidRDefault="00F11EA2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№1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hyperlink r:id="rId8" w:history="1">
        <w:r w:rsidRPr="0071126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Договору</w:t>
        </w:r>
      </w:hyperlink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поставки 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 от "__"_______ 20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064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ED6786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67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СПЕЦИФИКАЦИЯ</w:t>
      </w:r>
    </w:p>
    <w:p w:rsidR="00281CE2" w:rsidRPr="00ED6786" w:rsidRDefault="00281C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650B5B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"___"________ 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48064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631E2" w:rsidRPr="00650B5B" w:rsidRDefault="00D631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c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3653"/>
        <w:gridCol w:w="992"/>
        <w:gridCol w:w="1197"/>
        <w:gridCol w:w="1080"/>
        <w:gridCol w:w="1565"/>
        <w:gridCol w:w="1495"/>
      </w:tblGrid>
      <w:tr w:rsidR="00B957FB" w:rsidTr="00963D01">
        <w:tc>
          <w:tcPr>
            <w:tcW w:w="458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3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товара    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992" w:type="dxa"/>
          </w:tcPr>
          <w:p w:rsidR="00B957FB" w:rsidRPr="00D13020" w:rsidRDefault="00B957FB" w:rsidP="00EB47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97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80" w:type="dxa"/>
          </w:tcPr>
          <w:p w:rsidR="00B957FB" w:rsidRPr="00CC33A9" w:rsidRDefault="00CC33A9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3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156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за единицу Товара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(руб.), в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том числе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НДС (18%)</w:t>
            </w:r>
          </w:p>
        </w:tc>
        <w:tc>
          <w:tcPr>
            <w:tcW w:w="149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 (руб.)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4C2BEC" w:rsidRDefault="00CC33A9" w:rsidP="00545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7F6F81" w:rsidRDefault="00CC33A9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7F6F81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CC33A9" w:rsidRPr="00D13020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151752">
        <w:trPr>
          <w:trHeight w:val="47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Default="00CC33A9" w:rsidP="00151752">
            <w:pPr>
              <w:jc w:val="right"/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both"/>
              <w:rPr>
                <w:b/>
              </w:rPr>
            </w:pPr>
          </w:p>
        </w:tc>
      </w:tr>
      <w:tr w:rsidR="00CC33A9" w:rsidTr="00151752">
        <w:trPr>
          <w:trHeight w:val="45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Pr="00151752" w:rsidRDefault="00CC33A9" w:rsidP="0015175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НДС: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1CE2" w:rsidRDefault="00281CE2" w:rsidP="006A7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1517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Стоимость  всего  товара  составляет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5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8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>18%-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7087" w:rsidRDefault="006A7087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D85829" w:rsidRPr="006A7087" w:rsidRDefault="00D85829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D85829" w:rsidRPr="006A7087" w:rsidTr="00545321">
        <w:trPr>
          <w:trHeight w:val="320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D85829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D85829" w:rsidRPr="006A7087" w:rsidRDefault="00D85829" w:rsidP="00963D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21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  <w:r w:rsidRPr="0071126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ОАО "ТГК-1"     </w:t>
            </w: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Pr="006A7087" w:rsidRDefault="00545321" w:rsidP="00B01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9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.В. 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Малафеев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5067" w:type="dxa"/>
            <w:shd w:val="clear" w:color="auto" w:fill="auto"/>
          </w:tcPr>
          <w:p w:rsidR="00545321" w:rsidRDefault="00545321" w:rsidP="00545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545321" w:rsidRDefault="00545321" w:rsidP="005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321" w:rsidRPr="00435A41" w:rsidRDefault="00545321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</w:tbl>
    <w:p w:rsidR="0037444A" w:rsidRDefault="00D85829" w:rsidP="001A6AF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sectPr w:rsidR="0037444A" w:rsidSect="00650B5B">
      <w:headerReference w:type="even" r:id="rId9"/>
      <w:footerReference w:type="even" r:id="rId10"/>
      <w:footerReference w:type="default" r:id="rId11"/>
      <w:pgSz w:w="11906" w:h="16838" w:code="9"/>
      <w:pgMar w:top="851" w:right="386" w:bottom="1618" w:left="992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1B6" w:rsidRDefault="00C711B6" w:rsidP="006A7087">
      <w:pPr>
        <w:spacing w:after="0" w:line="240" w:lineRule="auto"/>
      </w:pPr>
      <w:r>
        <w:separator/>
      </w:r>
    </w:p>
  </w:endnote>
  <w:endnote w:type="continuationSeparator" w:id="0">
    <w:p w:rsidR="00C711B6" w:rsidRDefault="00C711B6" w:rsidP="006A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 w:rsidP="00417891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 w:rsidP="0041789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5"/>
    </w:pPr>
  </w:p>
  <w:p w:rsidR="00BD7D3B" w:rsidRPr="0018105C" w:rsidRDefault="00BD7D3B">
    <w:pPr>
      <w:pStyle w:val="a5"/>
      <w:rPr>
        <w:color w:val="000000"/>
        <w:szCs w:val="24"/>
      </w:rPr>
    </w:pPr>
    <w:r w:rsidRPr="00FF4B2B">
      <w:t>Типовой договор поставки №___</w:t>
    </w:r>
    <w:r>
      <w:t>______</w:t>
    </w:r>
    <w:r w:rsidRPr="00FF4B2B">
      <w:t>_ от «___» ______</w:t>
    </w:r>
    <w:r>
      <w:t>____</w:t>
    </w:r>
    <w:r w:rsidRPr="00FF4B2B">
      <w:t>_ 201___г.</w:t>
    </w:r>
  </w:p>
  <w:p w:rsidR="00BD7D3B" w:rsidRPr="00B4097C" w:rsidRDefault="004C2BEC" w:rsidP="00417891">
    <w:pPr>
      <w:pStyle w:val="a5"/>
      <w:ind w:right="360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55270"/>
              <wp:effectExtent l="0" t="0" r="0" b="5080"/>
              <wp:wrapNone/>
              <wp:docPr id="56" name="Поле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D7D3B" w:rsidRPr="0018105C" w:rsidRDefault="00BD7D3B">
                          <w:pPr>
                            <w:pStyle w:val="a5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2548A1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2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6" o:spid="_x0000_s1026" type="#_x0000_t202" style="position:absolute;left:0;text-align:left;margin-left:433.9pt;margin-top:791.3pt;width:118.8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mo9SwIAAHoEAAAOAAAAZHJzL2Uyb0RvYy54bWysVM2O2jAQvlfqO1i+lwRKYBsRVnRXVJXQ&#10;7kpstWfjOCSq43FtQ0Jfpk+xp0p9Bh6pYyewaNtT1Ysz9nzz+81kdt3WkuyFsRWojA4HMSVCccgr&#10;tc3ol8fluytKrGMqZxKUyOhBWHo9f/tm1uhUjKAEmQtD0ImyaaMzWjqn0yiyvBQ1swPQQqGyAFMz&#10;h1ezjXLDGvRey2gUx5OoAZNrA1xYi6+3nZLOg/+iENzdF4UVjsiMYm4unCacG39G8xlLt4bpsuJ9&#10;GuwfsqhZpTDo2dUtc4zsTPWHq7riBiwUbsChjqAoKi5CDVjNMH5VzbpkWoRasDlWn9tk/59bfrd/&#10;MKTKM5pMKFGsRo6OP46/jj+PzwSfsD+NtinC1hqBrv0ILfIcarV6BfyrRUh0gekMLKJ9P9rC1P6L&#10;lRI0RAoO57aL1hHuvSXx1XSCKo66UZKMpoGX6MVaG+s+CaiJFzJqkNaQAduvrPPxWXqC+GAKlpWU&#10;gVqpSJPRyfskDgZnDVpI5bEiDEnvxpfRZe4l127avv4N5Acs30A3QFbzZYWprJh1D8zgxGD2uAXu&#10;Ho9CAoaEXqKkBPP9b+8ej0SilpIGJzCj9tuOGUGJ/KyQ4g/D8diPbLiMk+kIL+ZSs7nUqF19Azjk&#10;Q9w3zYPo8U6exMJA/YTLsvBRUcUUx9gZdSfxxnV7gcvGxWIRQDikmrmVWmt+Yt03+rF9Ykb3bDjk&#10;8Q5Os8rSV6R0WN9qqxc7h9QExnyDu67244MDHojsl9Fv0OU9oF5+GfPfAAAA//8DAFBLAwQUAAYA&#10;CAAAACEAXOkj/uMAAAAOAQAADwAAAGRycy9kb3ducmV2LnhtbEyPwUrDQBCG74LvsIzgpbSbBpOG&#10;mE0RQQqCQqug3qbZNYnuzobsto1v7/Sktxn+n2++qdaTs+JoxtB7UrBcJCAMNV731Cp4fXmYFyBC&#10;RNJoPRkFPybAur68qLDU/kRbc9zFVjCEQokKuhiHUsrQdMZhWPjBEGeffnQYeR1bqUc8MdxZmSZJ&#10;Lh32xBc6HMx9Z5rv3cEpKDKcHmdf+GFD8vY8zd43mp42Sl1fTXe3IKKZ4l8ZzvqsDjU77f2BdBCW&#10;GfmK1SMHWZHmIM6VZZLdgNjzlKdpAbKu5P836l8AAAD//wMAUEsBAi0AFAAGAAgAAAAhALaDOJL+&#10;AAAA4QEAABMAAAAAAAAAAAAAAAAAAAAAAFtDb250ZW50X1R5cGVzXS54bWxQSwECLQAUAAYACAAA&#10;ACEAOP0h/9YAAACUAQAACwAAAAAAAAAAAAAAAAAvAQAAX3JlbHMvLnJlbHNQSwECLQAUAAYACAAA&#10;ACEA75JqPUsCAAB6BAAADgAAAAAAAAAAAAAAAAAuAgAAZHJzL2Uyb0RvYy54bWxQSwECLQAUAAYA&#10;CAAAACEAXOkj/uMAAAAOAQAADwAAAAAAAAAAAAAAAAClBAAAZHJzL2Rvd25yZXYueG1sUEsFBgAA&#10;AAAEAAQA8wAAALUFAAAAAA==&#10;" filled="f" stroked="f" strokeweight=".5pt">
              <v:path arrowok="t"/>
              <v:textbox style="mso-fit-shape-to-text:t">
                <w:txbxContent>
                  <w:p w:rsidR="00BD7D3B" w:rsidRPr="0018105C" w:rsidRDefault="00BD7D3B">
                    <w:pPr>
                      <w:pStyle w:val="a5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2548A1">
                      <w:rPr>
                        <w:rFonts w:ascii="Cambria" w:hAnsi="Cambria"/>
                        <w:noProof/>
                        <w:color w:val="000000"/>
                      </w:rPr>
                      <w:t>2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683375" cy="36195"/>
              <wp:effectExtent l="0" t="0" r="127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83375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64233" id="Прямоугольник 58" o:spid="_x0000_s1026" style="position:absolute;margin-left:49.55pt;margin-top:791.3pt;width:526.25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2g9gEAAJ0DAAAOAAAAZHJzL2Uyb0RvYy54bWysU0uOEzEQ3SNxB8t70vlMQmilMxIThc0I&#10;Rho4QMXt7rbwT7ZJJzsktkgcgUOwQXzmDJ0bUXY6mQF2iI3lclW/V/Xq9eJypyTZcueF0QUdDYaU&#10;cM1MKXRd0Dev10/mlPgAugRpNC/onnt6uXz8aNHanI9NY2TJHUEQ7fPWFrQJweZZ5lnDFfiBsVxj&#10;sjJOQcDQ1VnpoEV0JbPxcDjLWuNK6wzj3uPr6piky4RfVZyFV1XleSCyoNhbSKdL5yae2XIBee3A&#10;NoL1bcA/dKFAaCQ9Q60gAHnnxF9QSjBnvKnCgBmVmaoSjKcZcJrR8I9pbhuwPM2C4nh7lsn/P1j2&#10;cnvjiCgLOsVNaVC4o+7z4f3hU/ejuzt86L50d933w8fuZ/e1+0awCBVrrc/xw1t74+LM3l4b9tZj&#10;IvstEwPf1+wqp2ItTkx2Sf79WX6+C4Th42w2n0yeTilhmJvMRs+mkSyD/PSxdT684EaReCmow+0m&#10;0WF77cOx9FSS+jJSlGshZQpcvbmSjmwBnXCxno+er3p0/7BMatIWdDy9GKJbGKAjKwkBr8qiRl7X&#10;lICs0eosuMStTWRAcsgj9wp8c+RIsD2F1DHPkx/7Vu/FibeNKfe4BxfklTk6FTRrDBo18pyURQ8k&#10;PXq/RpM9jJP+93/V8hcAAAD//wMAUEsDBBQABgAIAAAAIQCFVXOH4gAAAA0BAAAPAAAAZHJzL2Rv&#10;d25yZXYueG1sTI/NTsMwEITvSLyDtUjcqPOjVmmIUxUkhAQHSumhRyde4oC9jmK3DTw9Lhe47c6M&#10;Zr+tVpM17Iij7x0JSGcJMKTWqZ46Abu3h5sCmA+SlDSOUMAXeljVlxeVLJU70Sset6FjsYR8KQXo&#10;EIaSc99qtNLP3IAUvXc3WhniOnZcjfIUy63hWZIsuJU9xQtaDnivsf3cHqyA59Dw/Ckb1puXu2+j&#10;/cY95h97Ia6vpvUtsIBT+AvDGT+iQx2ZGncg5ZkRsFymMRn1eZEtgJ0T6TyNU/OrFTnwuuL/v6h/&#10;AAAA//8DAFBLAQItABQABgAIAAAAIQC2gziS/gAAAOEBAAATAAAAAAAAAAAAAAAAAAAAAABbQ29u&#10;dGVudF9UeXBlc10ueG1sUEsBAi0AFAAGAAgAAAAhADj9If/WAAAAlAEAAAsAAAAAAAAAAAAAAAAA&#10;LwEAAF9yZWxzLy5yZWxzUEsBAi0AFAAGAAgAAAAhAJ9WDaD2AQAAnQMAAA4AAAAAAAAAAAAAAAAA&#10;LgIAAGRycy9lMm9Eb2MueG1sUEsBAi0AFAAGAAgAAAAhAIVVc4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1B6" w:rsidRDefault="00C711B6" w:rsidP="006A7087">
      <w:pPr>
        <w:spacing w:after="0" w:line="240" w:lineRule="auto"/>
      </w:pPr>
      <w:r>
        <w:separator/>
      </w:r>
    </w:p>
  </w:footnote>
  <w:footnote w:type="continuationSeparator" w:id="0">
    <w:p w:rsidR="00C711B6" w:rsidRDefault="00C711B6" w:rsidP="006A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87"/>
    <w:rsid w:val="0001752C"/>
    <w:rsid w:val="00116B8F"/>
    <w:rsid w:val="00124127"/>
    <w:rsid w:val="00151752"/>
    <w:rsid w:val="00185ACF"/>
    <w:rsid w:val="00191BBF"/>
    <w:rsid w:val="001A6AFB"/>
    <w:rsid w:val="002548A1"/>
    <w:rsid w:val="00281CE2"/>
    <w:rsid w:val="002A6458"/>
    <w:rsid w:val="002B60B1"/>
    <w:rsid w:val="00304E2F"/>
    <w:rsid w:val="00326536"/>
    <w:rsid w:val="0034014A"/>
    <w:rsid w:val="0037444A"/>
    <w:rsid w:val="00401966"/>
    <w:rsid w:val="00417891"/>
    <w:rsid w:val="00431FFF"/>
    <w:rsid w:val="00435A41"/>
    <w:rsid w:val="00473865"/>
    <w:rsid w:val="0048064B"/>
    <w:rsid w:val="004B4566"/>
    <w:rsid w:val="004C2BEC"/>
    <w:rsid w:val="005244BD"/>
    <w:rsid w:val="00527A52"/>
    <w:rsid w:val="00532FF4"/>
    <w:rsid w:val="00544712"/>
    <w:rsid w:val="00545321"/>
    <w:rsid w:val="005549BE"/>
    <w:rsid w:val="005D4487"/>
    <w:rsid w:val="005F1317"/>
    <w:rsid w:val="00606A54"/>
    <w:rsid w:val="00631EF3"/>
    <w:rsid w:val="00650B5B"/>
    <w:rsid w:val="00691B5D"/>
    <w:rsid w:val="006A7087"/>
    <w:rsid w:val="006F4CFB"/>
    <w:rsid w:val="007174F3"/>
    <w:rsid w:val="00791401"/>
    <w:rsid w:val="007F6F81"/>
    <w:rsid w:val="0081002A"/>
    <w:rsid w:val="00844A53"/>
    <w:rsid w:val="00851142"/>
    <w:rsid w:val="00890206"/>
    <w:rsid w:val="00894280"/>
    <w:rsid w:val="00963D01"/>
    <w:rsid w:val="0099766E"/>
    <w:rsid w:val="009E592E"/>
    <w:rsid w:val="009E628B"/>
    <w:rsid w:val="00B010DB"/>
    <w:rsid w:val="00B03F1B"/>
    <w:rsid w:val="00B10996"/>
    <w:rsid w:val="00B2158D"/>
    <w:rsid w:val="00B3239C"/>
    <w:rsid w:val="00B3731E"/>
    <w:rsid w:val="00B64BD4"/>
    <w:rsid w:val="00B957FB"/>
    <w:rsid w:val="00BD7D3B"/>
    <w:rsid w:val="00C528AC"/>
    <w:rsid w:val="00C711B6"/>
    <w:rsid w:val="00CC33A9"/>
    <w:rsid w:val="00D631E2"/>
    <w:rsid w:val="00D847C6"/>
    <w:rsid w:val="00D85829"/>
    <w:rsid w:val="00DC137F"/>
    <w:rsid w:val="00E022CB"/>
    <w:rsid w:val="00E5033C"/>
    <w:rsid w:val="00E67CBA"/>
    <w:rsid w:val="00E70806"/>
    <w:rsid w:val="00EB47EB"/>
    <w:rsid w:val="00EB6198"/>
    <w:rsid w:val="00F06782"/>
    <w:rsid w:val="00F11EA2"/>
    <w:rsid w:val="00F67732"/>
    <w:rsid w:val="00F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17601EE-91FE-4983-8F93-AB9A9F43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087"/>
  </w:style>
  <w:style w:type="paragraph" w:styleId="a5">
    <w:name w:val="footer"/>
    <w:basedOn w:val="a"/>
    <w:link w:val="a6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087"/>
  </w:style>
  <w:style w:type="paragraph" w:styleId="a7">
    <w:name w:val="footnote text"/>
    <w:basedOn w:val="a"/>
    <w:link w:val="a8"/>
    <w:uiPriority w:val="99"/>
    <w:semiHidden/>
    <w:unhideWhenUsed/>
    <w:rsid w:val="006A708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A7087"/>
    <w:rPr>
      <w:sz w:val="20"/>
      <w:szCs w:val="20"/>
    </w:rPr>
  </w:style>
  <w:style w:type="character" w:styleId="a9">
    <w:name w:val="page number"/>
    <w:basedOn w:val="a0"/>
    <w:rsid w:val="006A7087"/>
  </w:style>
  <w:style w:type="character" w:styleId="aa">
    <w:name w:val="footnote reference"/>
    <w:rsid w:val="006A7087"/>
    <w:rPr>
      <w:vertAlign w:val="superscript"/>
    </w:rPr>
  </w:style>
  <w:style w:type="paragraph" w:styleId="3">
    <w:name w:val="Body Text Indent 3"/>
    <w:basedOn w:val="a"/>
    <w:link w:val="30"/>
    <w:rsid w:val="00532F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32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32FF4"/>
    <w:pPr>
      <w:ind w:left="720"/>
      <w:contextualSpacing/>
    </w:pPr>
  </w:style>
  <w:style w:type="table" w:styleId="ac">
    <w:name w:val="Table Grid"/>
    <w:basedOn w:val="a1"/>
    <w:uiPriority w:val="59"/>
    <w:rsid w:val="00D6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5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2951</Words>
  <Characters>16823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Лавров Александр Александрович</cp:lastModifiedBy>
  <cp:revision>6</cp:revision>
  <cp:lastPrinted>2016-04-14T12:41:00Z</cp:lastPrinted>
  <dcterms:created xsi:type="dcterms:W3CDTF">2016-04-05T06:20:00Z</dcterms:created>
  <dcterms:modified xsi:type="dcterms:W3CDTF">2016-04-15T11:57:00Z</dcterms:modified>
</cp:coreProperties>
</file>