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714"/>
      </w:tblGrid>
      <w:tr w:rsidR="00627A8C" w:rsidRPr="00836C1F" w:rsidTr="007868BA">
        <w:tc>
          <w:tcPr>
            <w:tcW w:w="4785" w:type="dxa"/>
          </w:tcPr>
          <w:p w:rsidR="00627A8C" w:rsidRPr="00836C1F" w:rsidRDefault="00627A8C" w:rsidP="007868BA">
            <w:pPr>
              <w:textAlignment w:val="top"/>
              <w:rPr>
                <w:rFonts w:eastAsia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</w:pPr>
            <w:bookmarkStart w:id="0" w:name="_Toc293585711"/>
          </w:p>
        </w:tc>
        <w:tc>
          <w:tcPr>
            <w:tcW w:w="4786" w:type="dxa"/>
          </w:tcPr>
          <w:p w:rsidR="00627A8C" w:rsidRPr="00836C1F" w:rsidRDefault="00627A8C" w:rsidP="007868BA">
            <w:pPr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836C1F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07762A" w:rsidRPr="00836C1F" w:rsidRDefault="0007762A" w:rsidP="0007762A">
            <w:pPr>
              <w:textAlignment w:val="top"/>
              <w:rPr>
                <w:bCs/>
              </w:rPr>
            </w:pPr>
            <w:r w:rsidRPr="00836C1F">
              <w:rPr>
                <w:bCs/>
              </w:rPr>
              <w:t xml:space="preserve">Директор Предприятия </w:t>
            </w:r>
            <w:proofErr w:type="spellStart"/>
            <w:r w:rsidRPr="00836C1F">
              <w:rPr>
                <w:bCs/>
              </w:rPr>
              <w:t>СДТУиИТ</w:t>
            </w:r>
            <w:proofErr w:type="spellEnd"/>
            <w:r w:rsidRPr="00836C1F">
              <w:rPr>
                <w:bCs/>
              </w:rPr>
              <w:t xml:space="preserve"> </w:t>
            </w:r>
          </w:p>
          <w:p w:rsidR="0007762A" w:rsidRPr="00836C1F" w:rsidRDefault="0007762A" w:rsidP="0007762A">
            <w:pPr>
              <w:textAlignment w:val="top"/>
              <w:rPr>
                <w:bCs/>
              </w:rPr>
            </w:pPr>
            <w:r w:rsidRPr="00836C1F">
              <w:rPr>
                <w:bCs/>
              </w:rPr>
              <w:t>филиала «Невский» ОАО «ТГК-1»</w:t>
            </w:r>
          </w:p>
          <w:p w:rsidR="00627A8C" w:rsidRPr="00836C1F" w:rsidRDefault="00627A8C" w:rsidP="007868BA">
            <w:pPr>
              <w:jc w:val="right"/>
              <w:textAlignment w:val="top"/>
              <w:rPr>
                <w:rFonts w:cs="Arial"/>
                <w:bCs/>
                <w:color w:val="000000"/>
                <w:szCs w:val="24"/>
              </w:rPr>
            </w:pPr>
            <w:r w:rsidRPr="00836C1F">
              <w:rPr>
                <w:rFonts w:cs="Arial"/>
                <w:bCs/>
                <w:color w:val="000000"/>
                <w:szCs w:val="24"/>
              </w:rPr>
              <w:t xml:space="preserve">___________________ </w:t>
            </w:r>
            <w:r w:rsidR="0027552F" w:rsidRPr="00836C1F">
              <w:rPr>
                <w:rFonts w:cs="Arial"/>
                <w:bCs/>
                <w:color w:val="000000"/>
                <w:szCs w:val="24"/>
              </w:rPr>
              <w:t>А.В. Малафеев</w:t>
            </w:r>
            <w:r w:rsidRPr="00836C1F">
              <w:rPr>
                <w:rFonts w:cs="Arial"/>
                <w:bCs/>
                <w:color w:val="000000"/>
                <w:szCs w:val="24"/>
              </w:rPr>
              <w:t xml:space="preserve"> </w:t>
            </w:r>
            <w:r w:rsidRPr="00836C1F">
              <w:rPr>
                <w:rFonts w:cs="Arial"/>
                <w:bCs/>
                <w:color w:val="000000"/>
                <w:szCs w:val="24"/>
              </w:rPr>
              <w:br/>
            </w:r>
          </w:p>
          <w:p w:rsidR="00627A8C" w:rsidRPr="00836C1F" w:rsidRDefault="00FA1308" w:rsidP="008042A6">
            <w:pPr>
              <w:jc w:val="right"/>
              <w:textAlignment w:val="top"/>
              <w:rPr>
                <w:rFonts w:eastAsia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</w:pPr>
            <w:r>
              <w:rPr>
                <w:rFonts w:cs="Arial"/>
                <w:bCs/>
                <w:color w:val="000000"/>
                <w:szCs w:val="24"/>
              </w:rPr>
              <w:t xml:space="preserve">     </w:t>
            </w:r>
            <w:r w:rsidR="00627A8C" w:rsidRPr="00836C1F">
              <w:rPr>
                <w:rFonts w:cs="Arial"/>
                <w:bCs/>
                <w:color w:val="000000"/>
                <w:szCs w:val="24"/>
              </w:rPr>
              <w:t>«____» ____________ 201</w:t>
            </w:r>
            <w:r w:rsidR="008042A6" w:rsidRPr="00836C1F">
              <w:rPr>
                <w:rFonts w:cs="Arial"/>
                <w:bCs/>
                <w:color w:val="000000"/>
                <w:szCs w:val="24"/>
              </w:rPr>
              <w:t>5</w:t>
            </w:r>
            <w:r w:rsidR="00627A8C" w:rsidRPr="00836C1F">
              <w:rPr>
                <w:rFonts w:cs="Arial"/>
                <w:bCs/>
                <w:color w:val="000000"/>
                <w:szCs w:val="24"/>
              </w:rPr>
              <w:t>г.</w:t>
            </w:r>
          </w:p>
        </w:tc>
      </w:tr>
    </w:tbl>
    <w:p w:rsidR="00627A8C" w:rsidRPr="00836C1F" w:rsidRDefault="00627A8C" w:rsidP="00627A8C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627A8C" w:rsidRPr="00836C1F" w:rsidRDefault="00627A8C" w:rsidP="00627A8C">
      <w:pPr>
        <w:spacing w:line="240" w:lineRule="auto"/>
        <w:jc w:val="center"/>
        <w:textAlignment w:val="top"/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</w:pPr>
    </w:p>
    <w:p w:rsidR="00627A8C" w:rsidRPr="00836C1F" w:rsidRDefault="00627A8C" w:rsidP="00406EF4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836C1F"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  <w:t>ТЕХНИЧЕСКОЕ ЗАДАНИЕ</w:t>
      </w:r>
      <w:r w:rsidR="00F14368">
        <w:rPr>
          <w:rFonts w:eastAsia="Times New Roman" w:cs="Times New Roman"/>
          <w:b/>
          <w:bCs/>
          <w:color w:val="000000"/>
          <w:sz w:val="42"/>
          <w:szCs w:val="42"/>
          <w:lang w:eastAsia="ru-RU"/>
        </w:rPr>
        <w:t xml:space="preserve"> </w:t>
      </w:r>
      <w:r w:rsidR="00F14368" w:rsidRPr="00F14368">
        <w:rPr>
          <w:rFonts w:eastAsia="Times New Roman" w:cs="Times New Roman"/>
          <w:bCs/>
          <w:color w:val="000000"/>
          <w:sz w:val="42"/>
          <w:szCs w:val="42"/>
          <w:lang w:eastAsia="ru-RU"/>
        </w:rPr>
        <w:t>№ 16-215 У</w:t>
      </w:r>
    </w:p>
    <w:p w:rsidR="00406EF4" w:rsidRPr="00836C1F" w:rsidRDefault="00627A8C" w:rsidP="00406EF4">
      <w:pPr>
        <w:jc w:val="center"/>
        <w:rPr>
          <w:color w:val="1F497D"/>
          <w:sz w:val="22"/>
        </w:rPr>
      </w:pPr>
      <w:r w:rsidRPr="00836C1F">
        <w:rPr>
          <w:color w:val="000000"/>
          <w:lang w:eastAsia="ru-RU"/>
        </w:rPr>
        <w:t xml:space="preserve">на </w:t>
      </w:r>
      <w:r w:rsidRPr="00836C1F">
        <w:t xml:space="preserve">открытый запрос предложений по выбору исполнителей работ по проекту            </w:t>
      </w:r>
      <w:proofErr w:type="gramStart"/>
      <w:r w:rsidRPr="00836C1F">
        <w:t xml:space="preserve"> </w:t>
      </w:r>
      <w:r w:rsidR="00FA1308" w:rsidRPr="00836C1F">
        <w:t xml:space="preserve">  «</w:t>
      </w:r>
      <w:proofErr w:type="gramEnd"/>
      <w:r w:rsidR="00230FDD" w:rsidRPr="00230FDD">
        <w:t>Оказание услуг по нормализации контента и техническому сопровождению ИС 1С:НСИ ТМЦ и 1С:НСИ Контрагенты</w:t>
      </w:r>
      <w:r w:rsidR="00406EF4" w:rsidRPr="00836C1F">
        <w:t>»</w:t>
      </w:r>
    </w:p>
    <w:p w:rsidR="00627A8C" w:rsidRPr="00836C1F" w:rsidRDefault="00627A8C" w:rsidP="00627A8C">
      <w:pPr>
        <w:pStyle w:val="22"/>
        <w:spacing w:line="312" w:lineRule="auto"/>
      </w:pPr>
    </w:p>
    <w:p w:rsidR="00627A8C" w:rsidRPr="00836C1F" w:rsidRDefault="00627A8C" w:rsidP="00627A8C">
      <w:pPr>
        <w:spacing w:line="240" w:lineRule="auto"/>
        <w:jc w:val="center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836C1F">
        <w:rPr>
          <w:rFonts w:eastAsia="Times New Roman" w:cs="Times New Roman"/>
          <w:color w:val="000000"/>
          <w:szCs w:val="24"/>
          <w:lang w:eastAsia="ru-RU"/>
        </w:rPr>
        <w:t xml:space="preserve"> (закупка №</w:t>
      </w:r>
      <w:r w:rsidR="00406EF4" w:rsidRPr="00836C1F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="00203B20">
        <w:rPr>
          <w:rFonts w:eastAsia="Times New Roman" w:cs="Times New Roman"/>
          <w:color w:val="000000"/>
          <w:szCs w:val="24"/>
          <w:lang w:eastAsia="ru-RU"/>
        </w:rPr>
        <w:t>1090/7.46-2321</w:t>
      </w:r>
      <w:r w:rsidRPr="00836C1F">
        <w:rPr>
          <w:rFonts w:eastAsia="Times New Roman" w:cs="Times New Roman"/>
          <w:color w:val="000000"/>
          <w:szCs w:val="24"/>
          <w:lang w:eastAsia="ru-RU"/>
        </w:rPr>
        <w:t>)</w:t>
      </w: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  <w:bookmarkStart w:id="1" w:name="_GoBack"/>
      <w:bookmarkEnd w:id="1"/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A15F34" w:rsidRPr="00836C1F" w:rsidRDefault="00A15F34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27A8C" w:rsidRPr="00836C1F" w:rsidRDefault="00627A8C" w:rsidP="00627A8C">
      <w:pPr>
        <w:spacing w:line="240" w:lineRule="auto"/>
        <w:textAlignment w:val="top"/>
        <w:rPr>
          <w:rFonts w:eastAsia="Times New Roman" w:cs="Times New Roman"/>
          <w:bCs/>
          <w:caps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714"/>
      </w:tblGrid>
      <w:tr w:rsidR="00627A8C" w:rsidRPr="00836C1F" w:rsidTr="007868BA">
        <w:trPr>
          <w:trHeight w:val="2020"/>
        </w:trPr>
        <w:tc>
          <w:tcPr>
            <w:tcW w:w="4785" w:type="dxa"/>
          </w:tcPr>
          <w:p w:rsidR="00627A8C" w:rsidRPr="00836C1F" w:rsidRDefault="00627A8C" w:rsidP="007868BA">
            <w:pPr>
              <w:spacing w:after="0"/>
              <w:jc w:val="left"/>
              <w:textAlignment w:val="top"/>
              <w:rPr>
                <w:rFonts w:eastAsia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27A8C" w:rsidRPr="00836C1F" w:rsidRDefault="00627A8C" w:rsidP="007868BA">
            <w:pPr>
              <w:spacing w:after="0"/>
              <w:jc w:val="left"/>
              <w:textAlignment w:val="top"/>
              <w:rPr>
                <w:rFonts w:eastAsia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</w:pPr>
            <w:r w:rsidRPr="00836C1F">
              <w:rPr>
                <w:rFonts w:eastAsia="Times New Roman" w:cs="Times New Roman"/>
                <w:bCs/>
                <w:caps/>
                <w:color w:val="000000"/>
                <w:sz w:val="28"/>
                <w:szCs w:val="28"/>
                <w:lang w:eastAsia="ru-RU"/>
              </w:rPr>
              <w:t>Согласовано</w:t>
            </w:r>
          </w:p>
          <w:p w:rsidR="00627A8C" w:rsidRPr="00836C1F" w:rsidRDefault="00627A8C" w:rsidP="007868BA">
            <w:pPr>
              <w:spacing w:after="0"/>
              <w:jc w:val="left"/>
              <w:textAlignment w:val="top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 xml:space="preserve">Начальник Центра внедрения предприятия </w:t>
            </w:r>
            <w:proofErr w:type="spellStart"/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СДТУиИТ</w:t>
            </w:r>
            <w:proofErr w:type="spellEnd"/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 xml:space="preserve"> филиала «Невский»</w:t>
            </w:r>
          </w:p>
          <w:p w:rsidR="00627A8C" w:rsidRPr="00836C1F" w:rsidRDefault="00406EF4" w:rsidP="007868BA">
            <w:pPr>
              <w:spacing w:after="0"/>
              <w:jc w:val="left"/>
              <w:textAlignment w:val="top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___________________   Н.В. Остапенко</w:t>
            </w:r>
          </w:p>
          <w:p w:rsidR="00627A8C" w:rsidRPr="00836C1F" w:rsidRDefault="00627A8C" w:rsidP="007868BA">
            <w:pPr>
              <w:spacing w:after="0"/>
              <w:jc w:val="left"/>
              <w:textAlignment w:val="top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«____» ____________ 201</w:t>
            </w:r>
            <w:r w:rsidR="008042A6"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</w:t>
            </w:r>
            <w:r w:rsidRPr="00836C1F"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 xml:space="preserve"> г.</w:t>
            </w:r>
          </w:p>
        </w:tc>
      </w:tr>
    </w:tbl>
    <w:p w:rsidR="00627A8C" w:rsidRPr="00836C1F" w:rsidRDefault="00627A8C" w:rsidP="00627A8C">
      <w:pPr>
        <w:rPr>
          <w:rFonts w:eastAsia="Times New Roman" w:cs="Times New Roman"/>
          <w:bCs/>
          <w:color w:val="000000"/>
          <w:szCs w:val="24"/>
          <w:lang w:eastAsia="ru-RU"/>
        </w:rPr>
      </w:pPr>
    </w:p>
    <w:p w:rsidR="00A15F34" w:rsidRDefault="00A15F34" w:rsidP="00627A8C">
      <w:pPr>
        <w:rPr>
          <w:rFonts w:eastAsia="Times New Roman" w:cs="Times New Roman"/>
          <w:bCs/>
          <w:color w:val="000000"/>
          <w:szCs w:val="24"/>
          <w:lang w:eastAsia="ru-RU"/>
        </w:rPr>
      </w:pPr>
    </w:p>
    <w:p w:rsidR="00296EE6" w:rsidRDefault="00296EE6" w:rsidP="00627A8C">
      <w:pPr>
        <w:rPr>
          <w:rFonts w:eastAsia="Times New Roman" w:cs="Times New Roman"/>
          <w:bCs/>
          <w:color w:val="000000"/>
          <w:szCs w:val="24"/>
          <w:lang w:eastAsia="ru-RU"/>
        </w:rPr>
      </w:pPr>
    </w:p>
    <w:p w:rsidR="00296EE6" w:rsidRPr="00836C1F" w:rsidRDefault="00296EE6" w:rsidP="00627A8C">
      <w:pPr>
        <w:rPr>
          <w:rFonts w:eastAsia="Times New Roman" w:cs="Times New Roman"/>
          <w:bCs/>
          <w:color w:val="000000"/>
          <w:szCs w:val="24"/>
          <w:lang w:eastAsia="ru-RU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499041442"/>
        <w:docPartObj>
          <w:docPartGallery w:val="Table of Contents"/>
          <w:docPartUnique/>
        </w:docPartObj>
      </w:sdtPr>
      <w:sdtEndPr/>
      <w:sdtContent>
        <w:p w:rsidR="00627A8C" w:rsidRPr="00836C1F" w:rsidRDefault="00627A8C" w:rsidP="008042A6">
          <w:pPr>
            <w:pStyle w:val="afa"/>
            <w:rPr>
              <w:color w:val="auto"/>
            </w:rPr>
          </w:pPr>
          <w:r w:rsidRPr="00836C1F">
            <w:rPr>
              <w:color w:val="auto"/>
            </w:rPr>
            <w:t>Оглавление</w:t>
          </w:r>
        </w:p>
        <w:p w:rsidR="00685187" w:rsidRDefault="00627A8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r w:rsidRPr="00836C1F">
            <w:fldChar w:fldCharType="begin"/>
          </w:r>
          <w:r w:rsidRPr="00836C1F">
            <w:instrText xml:space="preserve"> TOC \o "1-3" \h \z \u </w:instrText>
          </w:r>
          <w:r w:rsidRPr="00836C1F">
            <w:fldChar w:fldCharType="separate"/>
          </w:r>
          <w:hyperlink w:anchor="_Toc436747416" w:history="1">
            <w:r w:rsidR="00685187" w:rsidRPr="00B65AB6">
              <w:rPr>
                <w:rStyle w:val="af2"/>
                <w:b/>
                <w:noProof/>
              </w:rPr>
              <w:t>Используемые термины и сокращения</w:t>
            </w:r>
            <w:r w:rsidR="00685187" w:rsidRPr="00B65AB6">
              <w:rPr>
                <w:rStyle w:val="af2"/>
                <w:noProof/>
              </w:rPr>
              <w:t>.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_Toc436747416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3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ru-RU"/>
            </w:rPr>
          </w:pPr>
          <w:hyperlink w:anchor="_Toc436747417" w:history="1">
            <w:r w:rsidR="00685187" w:rsidRPr="00B65AB6">
              <w:rPr>
                <w:rStyle w:val="af2"/>
                <w:noProof/>
              </w:rPr>
              <w:t>I. Общие требования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_Toc436747417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3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18" w:history="1">
            <w:r w:rsidR="00685187" w:rsidRPr="00B65AB6">
              <w:rPr>
                <w:rStyle w:val="af2"/>
                <w:b/>
                <w:noProof/>
              </w:rPr>
              <w:t>Требования к месту выполнения работ: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_Toc436747418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3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19" w:history="1">
            <w:r w:rsidR="00685187" w:rsidRPr="00B65AB6">
              <w:rPr>
                <w:rStyle w:val="af2"/>
                <w:b/>
                <w:noProof/>
              </w:rPr>
              <w:t>Период выполнения работ: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_Toc436747419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3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20" w:history="1">
            <w:r w:rsidR="00685187" w:rsidRPr="00B65AB6">
              <w:rPr>
                <w:rStyle w:val="af2"/>
                <w:b/>
                <w:noProof/>
              </w:rPr>
              <w:t>Расчетная (максимальная) цена закупки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_Toc436747420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3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ru-RU"/>
            </w:rPr>
          </w:pPr>
          <w:hyperlink w:anchor="_Toc436747421" w:history="1">
            <w:r w:rsidR="00685187" w:rsidRPr="00B65AB6">
              <w:rPr>
                <w:rStyle w:val="af2"/>
                <w:noProof/>
              </w:rPr>
              <w:t>II. Требования к выполнению работ.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_Toc436747421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4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22" w:history="1">
            <w:r w:rsidR="00685187" w:rsidRPr="00B65AB6">
              <w:rPr>
                <w:rStyle w:val="af2"/>
                <w:b/>
                <w:noProof/>
              </w:rPr>
              <w:t>1. Цель работы: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_Toc436747422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4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23" w:history="1">
            <w:r w:rsidR="00685187" w:rsidRPr="00B65AB6">
              <w:rPr>
                <w:rStyle w:val="af2"/>
                <w:b/>
                <w:noProof/>
              </w:rPr>
              <w:t>2. Описание и основные технические характеристики: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_Toc436747423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4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24" w:history="1">
            <w:r w:rsidR="00685187" w:rsidRPr="00B65AB6">
              <w:rPr>
                <w:rStyle w:val="af2"/>
                <w:rFonts w:cs="Times New Roman"/>
                <w:b/>
                <w:noProof/>
              </w:rPr>
              <w:t xml:space="preserve">3. Укрупненная ведомость </w:t>
            </w:r>
            <w:r w:rsidR="00685187" w:rsidRPr="00B65AB6">
              <w:rPr>
                <w:rStyle w:val="af2"/>
                <w:b/>
                <w:noProof/>
              </w:rPr>
              <w:t>объемов работ: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_Toc436747424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4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436747425" w:history="1">
            <w:r w:rsidR="00685187" w:rsidRPr="00B65AB6">
              <w:rPr>
                <w:rStyle w:val="af2"/>
                <w:noProof/>
              </w:rPr>
              <w:t xml:space="preserve">5. </w:t>
            </w:r>
            <w:r w:rsidR="00685187" w:rsidRPr="00B65AB6">
              <w:rPr>
                <w:rStyle w:val="af2"/>
                <w:b/>
                <w:noProof/>
              </w:rPr>
              <w:t xml:space="preserve"> Требования к производству и качеству работ: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_Toc436747425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5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85187" w:rsidRDefault="00F1436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ru-RU"/>
            </w:rPr>
          </w:pPr>
          <w:hyperlink w:anchor="_Toc436747426" w:history="1">
            <w:r w:rsidR="00685187" w:rsidRPr="00B65AB6">
              <w:rPr>
                <w:rStyle w:val="af2"/>
                <w:noProof/>
                <w:snapToGrid w:val="0"/>
              </w:rPr>
              <w:t xml:space="preserve">Приложение </w:t>
            </w:r>
            <w:r w:rsidR="00685187" w:rsidRPr="00B65AB6">
              <w:rPr>
                <w:rStyle w:val="af2"/>
                <w:noProof/>
                <w:snapToGrid w:val="0"/>
                <w:lang w:val="en-US"/>
              </w:rPr>
              <w:t>1</w:t>
            </w:r>
            <w:r w:rsidR="00685187" w:rsidRPr="00B65AB6">
              <w:rPr>
                <w:rStyle w:val="af2"/>
                <w:noProof/>
                <w:snapToGrid w:val="0"/>
              </w:rPr>
              <w:t>.</w:t>
            </w:r>
            <w:r w:rsidR="00685187">
              <w:rPr>
                <w:noProof/>
                <w:webHidden/>
              </w:rPr>
              <w:tab/>
            </w:r>
            <w:r w:rsidR="00685187">
              <w:rPr>
                <w:noProof/>
                <w:webHidden/>
              </w:rPr>
              <w:fldChar w:fldCharType="begin"/>
            </w:r>
            <w:r w:rsidR="00685187">
              <w:rPr>
                <w:noProof/>
                <w:webHidden/>
              </w:rPr>
              <w:instrText xml:space="preserve"> PAGEREF _Toc436747426 \h </w:instrText>
            </w:r>
            <w:r w:rsidR="00685187">
              <w:rPr>
                <w:noProof/>
                <w:webHidden/>
              </w:rPr>
            </w:r>
            <w:r w:rsidR="00685187">
              <w:rPr>
                <w:noProof/>
                <w:webHidden/>
              </w:rPr>
              <w:fldChar w:fldCharType="separate"/>
            </w:r>
            <w:r w:rsidR="00920159">
              <w:rPr>
                <w:noProof/>
                <w:webHidden/>
              </w:rPr>
              <w:t>7</w:t>
            </w:r>
            <w:r w:rsidR="00685187">
              <w:rPr>
                <w:noProof/>
                <w:webHidden/>
              </w:rPr>
              <w:fldChar w:fldCharType="end"/>
            </w:r>
          </w:hyperlink>
        </w:p>
        <w:p w:rsidR="00627A8C" w:rsidRPr="00836C1F" w:rsidRDefault="00627A8C">
          <w:r w:rsidRPr="00836C1F">
            <w:rPr>
              <w:b/>
              <w:bCs/>
            </w:rPr>
            <w:fldChar w:fldCharType="end"/>
          </w:r>
        </w:p>
      </w:sdtContent>
    </w:sdt>
    <w:p w:rsidR="00627A8C" w:rsidRPr="00836C1F" w:rsidRDefault="00627A8C">
      <w:pPr>
        <w:jc w:val="left"/>
        <w:rPr>
          <w:rFonts w:eastAsia="Times New Roman" w:cs="Times New Roman"/>
          <w:bCs/>
          <w:color w:val="000000"/>
          <w:szCs w:val="24"/>
          <w:lang w:eastAsia="ru-RU"/>
        </w:rPr>
      </w:pPr>
      <w:r w:rsidRPr="00836C1F">
        <w:rPr>
          <w:rFonts w:eastAsia="Times New Roman" w:cs="Times New Roman"/>
          <w:bCs/>
          <w:color w:val="000000"/>
          <w:szCs w:val="24"/>
          <w:lang w:eastAsia="ru-RU"/>
        </w:rPr>
        <w:br w:type="page"/>
      </w:r>
    </w:p>
    <w:p w:rsidR="00032D5F" w:rsidRPr="00836C1F" w:rsidRDefault="00032D5F" w:rsidP="00627A8C">
      <w:pPr>
        <w:pStyle w:val="3"/>
      </w:pPr>
      <w:bookmarkStart w:id="2" w:name="_Toc436747416"/>
      <w:r w:rsidRPr="00836C1F">
        <w:rPr>
          <w:b/>
          <w:sz w:val="24"/>
          <w:szCs w:val="24"/>
        </w:rPr>
        <w:lastRenderedPageBreak/>
        <w:t>Используемые термины и сокращения</w:t>
      </w:r>
      <w:r w:rsidRPr="00836C1F">
        <w:t>.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6"/>
        <w:gridCol w:w="7189"/>
      </w:tblGrid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Термин, сокращение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Определение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9F100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Система </w:t>
            </w:r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  <w:proofErr w:type="gramStart"/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С:НСИ</w:t>
            </w:r>
            <w:proofErr w:type="gramEnd"/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Контрагенты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85B0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Автоматизированная система </w:t>
            </w:r>
            <w:r w:rsidR="00085B0A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нормативно-справочной информации в части </w:t>
            </w:r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ведения реестр</w:t>
            </w:r>
            <w:r w:rsidR="00085B0A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ов</w:t>
            </w:r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Контрагентов</w:t>
            </w:r>
            <w:r w:rsidR="00085B0A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и</w:t>
            </w:r>
            <w:r w:rsidR="009F100D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Договоров </w:t>
            </w:r>
          </w:p>
        </w:tc>
      </w:tr>
      <w:tr w:rsidR="009F100D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100D" w:rsidRPr="00836C1F" w:rsidRDefault="009F100D" w:rsidP="009F100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Система 1</w:t>
            </w:r>
            <w:proofErr w:type="gramStart"/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С:НСИ</w:t>
            </w:r>
            <w:proofErr w:type="gramEnd"/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ТМЦ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F100D" w:rsidRPr="00836C1F" w:rsidRDefault="009F100D" w:rsidP="00085B0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Автоматизированная система </w:t>
            </w:r>
            <w:r w:rsidR="00085B0A"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нормативно-справочной информации в части ведения </w:t>
            </w: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материально-технических ресурсов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Услуги, право заключения Договора на оказание которых является предметом данного конкурса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85B0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Участник конкурса (Участник)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85B0A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Юридическое лицо, принявшее участие в процедурах конкурса, </w:t>
            </w:r>
            <w:proofErr w:type="spellStart"/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правосубъектность</w:t>
            </w:r>
            <w:proofErr w:type="spellEnd"/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которого позволяет заключить Договор на условиях конкурса и выполнять обязательства по Договору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ИТ-системы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Системы, реализованные посредством информационных технологий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ПО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Программное обеспечение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cs="Times New Roman"/>
                <w:szCs w:val="24"/>
              </w:rPr>
            </w:pPr>
            <w:r w:rsidRPr="00836C1F">
              <w:rPr>
                <w:rFonts w:cs="Times New Roman"/>
                <w:szCs w:val="24"/>
              </w:rPr>
              <w:t>ОЭ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cs="Times New Roman"/>
                <w:szCs w:val="24"/>
              </w:rPr>
            </w:pPr>
            <w:r w:rsidRPr="00836C1F">
              <w:rPr>
                <w:rFonts w:cs="Times New Roman"/>
                <w:szCs w:val="24"/>
              </w:rPr>
              <w:t>Опытная эксплуатация ИТ-системы</w:t>
            </w:r>
          </w:p>
        </w:tc>
      </w:tr>
      <w:tr w:rsidR="00032D5F" w:rsidRPr="00836C1F" w:rsidTr="009F100D">
        <w:tc>
          <w:tcPr>
            <w:tcW w:w="215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ПЭ</w:t>
            </w:r>
          </w:p>
        </w:tc>
        <w:tc>
          <w:tcPr>
            <w:tcW w:w="718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Промышленная эксплуатация ИТ-системы</w:t>
            </w:r>
          </w:p>
        </w:tc>
      </w:tr>
      <w:tr w:rsidR="00032D5F" w:rsidRPr="00836C1F" w:rsidTr="009F100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63"/>
        </w:trPr>
        <w:tc>
          <w:tcPr>
            <w:tcW w:w="2156" w:type="dxa"/>
            <w:vAlign w:val="center"/>
          </w:tcPr>
          <w:p w:rsidR="00032D5F" w:rsidRPr="00836C1F" w:rsidRDefault="00032D5F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НСИ</w:t>
            </w:r>
          </w:p>
        </w:tc>
        <w:tc>
          <w:tcPr>
            <w:tcW w:w="7189" w:type="dxa"/>
            <w:vAlign w:val="center"/>
          </w:tcPr>
          <w:p w:rsidR="00032D5F" w:rsidRPr="00836C1F" w:rsidRDefault="00032D5F" w:rsidP="00041CDD">
            <w:pPr>
              <w:pStyle w:val="TableTex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36C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Нормативно- Справочная Информация-  условно-постоянный компонент корпоративной информации, являющийся основой для унификации и нормализации данных, сопровождающих протекающие бизнес-процессы, а также регламентацию деятельности организации</w:t>
            </w:r>
          </w:p>
        </w:tc>
      </w:tr>
      <w:tr w:rsidR="009F100D" w:rsidRPr="00836C1F" w:rsidTr="006A1B8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63"/>
        </w:trPr>
        <w:tc>
          <w:tcPr>
            <w:tcW w:w="2156" w:type="dxa"/>
            <w:vAlign w:val="center"/>
          </w:tcPr>
          <w:p w:rsidR="009F100D" w:rsidRPr="00836C1F" w:rsidRDefault="009F100D" w:rsidP="00041CD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36C1F">
              <w:rPr>
                <w:rFonts w:eastAsia="Times New Roman" w:cs="Times New Roman"/>
                <w:color w:val="000000"/>
                <w:szCs w:val="24"/>
                <w:lang w:eastAsia="ru-RU"/>
              </w:rPr>
              <w:t>АСУ НСИ</w:t>
            </w:r>
          </w:p>
        </w:tc>
        <w:tc>
          <w:tcPr>
            <w:tcW w:w="7189" w:type="dxa"/>
            <w:vAlign w:val="center"/>
          </w:tcPr>
          <w:p w:rsidR="009F100D" w:rsidRPr="00836C1F" w:rsidRDefault="009F100D" w:rsidP="00041CDD">
            <w:pPr>
              <w:pStyle w:val="TableTex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36C1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Автоматизированная система управления нормативно- справочной информацией.</w:t>
            </w:r>
          </w:p>
        </w:tc>
      </w:tr>
    </w:tbl>
    <w:p w:rsidR="00C05B7E" w:rsidRDefault="00C05B7E" w:rsidP="00C25C16">
      <w:pPr>
        <w:pStyle w:val="2"/>
        <w:numPr>
          <w:ilvl w:val="0"/>
          <w:numId w:val="37"/>
        </w:numPr>
        <w:ind w:hanging="1080"/>
        <w:rPr>
          <w:sz w:val="28"/>
        </w:rPr>
      </w:pPr>
      <w:bookmarkStart w:id="3" w:name="_Toc436747417"/>
      <w:r w:rsidRPr="00836C1F">
        <w:rPr>
          <w:sz w:val="28"/>
        </w:rPr>
        <w:t>Общие требования</w:t>
      </w:r>
      <w:bookmarkEnd w:id="0"/>
      <w:bookmarkEnd w:id="3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2551"/>
      </w:tblGrid>
      <w:tr w:rsidR="00C25C16" w:rsidTr="00C25C1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16" w:rsidRDefault="00C25C16" w:rsidP="003C5048">
            <w:pPr>
              <w:rPr>
                <w:lang w:eastAsia="ru-RU"/>
              </w:rPr>
            </w:pPr>
            <w:r>
              <w:rPr>
                <w:lang w:eastAsia="ru-RU"/>
              </w:rPr>
              <w:t>ОКВЭД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16" w:rsidRDefault="00C25C16">
            <w:pPr>
              <w:rPr>
                <w:lang w:eastAsia="ru-RU"/>
              </w:rPr>
            </w:pPr>
            <w:r>
              <w:rPr>
                <w:lang w:eastAsia="ru-RU"/>
              </w:rPr>
              <w:t>72.60</w:t>
            </w:r>
          </w:p>
        </w:tc>
      </w:tr>
      <w:tr w:rsidR="00C25C16" w:rsidTr="00C25C1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16" w:rsidRDefault="00C25C16">
            <w:pPr>
              <w:rPr>
                <w:lang w:eastAsia="ru-RU"/>
              </w:rPr>
            </w:pPr>
            <w:r>
              <w:rPr>
                <w:lang w:eastAsia="ru-RU"/>
              </w:rPr>
              <w:t>ОКДП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C16" w:rsidRDefault="00C25C16">
            <w:pPr>
              <w:rPr>
                <w:lang w:eastAsia="ru-RU"/>
              </w:rPr>
            </w:pPr>
            <w:r>
              <w:rPr>
                <w:lang w:eastAsia="ru-RU"/>
              </w:rPr>
              <w:t>7290000</w:t>
            </w:r>
          </w:p>
        </w:tc>
      </w:tr>
    </w:tbl>
    <w:p w:rsidR="00C25C16" w:rsidRDefault="00C25C16" w:rsidP="00C25C16">
      <w:pPr>
        <w:spacing w:after="0"/>
        <w:rPr>
          <w:lang w:eastAsia="ru-RU"/>
        </w:rPr>
      </w:pPr>
    </w:p>
    <w:p w:rsidR="00C25C16" w:rsidRDefault="00C25C16" w:rsidP="00C25C16">
      <w:pPr>
        <w:spacing w:after="0"/>
        <w:rPr>
          <w:lang w:eastAsia="ru-RU"/>
        </w:rPr>
      </w:pPr>
      <w:r>
        <w:rPr>
          <w:lang w:eastAsia="ru-RU"/>
        </w:rPr>
        <w:t xml:space="preserve">Ответственное лицо со стороны ОАО «ТГК-1»: Филатова Наталья Геннадьевна, ведущий специалист центра внедрения </w:t>
      </w:r>
      <w:proofErr w:type="spellStart"/>
      <w:r>
        <w:rPr>
          <w:lang w:eastAsia="ru-RU"/>
        </w:rPr>
        <w:t>ПСДТУиИТ</w:t>
      </w:r>
      <w:proofErr w:type="spellEnd"/>
      <w:r>
        <w:rPr>
          <w:lang w:eastAsia="ru-RU"/>
        </w:rPr>
        <w:t xml:space="preserve"> филиала «Невский» ОАО «ТГК-1», телефон: +7(812) 901-3692</w:t>
      </w:r>
    </w:p>
    <w:p w:rsidR="00337D53" w:rsidRPr="00836C1F" w:rsidRDefault="00337D53" w:rsidP="00337D53">
      <w:pPr>
        <w:pStyle w:val="3"/>
        <w:rPr>
          <w:b/>
          <w:sz w:val="24"/>
          <w:szCs w:val="24"/>
        </w:rPr>
      </w:pPr>
      <w:bookmarkStart w:id="4" w:name="_Toc436747418"/>
      <w:bookmarkStart w:id="5" w:name="_Toc293585712"/>
      <w:r w:rsidRPr="00836C1F">
        <w:rPr>
          <w:b/>
          <w:sz w:val="24"/>
          <w:szCs w:val="24"/>
        </w:rPr>
        <w:t>Требования к месту выполнения работ:</w:t>
      </w:r>
      <w:bookmarkEnd w:id="4"/>
    </w:p>
    <w:p w:rsidR="00337D53" w:rsidRPr="00836C1F" w:rsidRDefault="00337D53" w:rsidP="00337D53">
      <w:pPr>
        <w:spacing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836C1F">
        <w:rPr>
          <w:rFonts w:eastAsia="Times New Roman" w:cs="Times New Roman"/>
          <w:color w:val="000000"/>
          <w:szCs w:val="24"/>
          <w:lang w:eastAsia="ru-RU"/>
        </w:rPr>
        <w:t>Работы выполняются в Управлении ОАО «ТГК-1» и филиалах ОАО «ТГК-1».</w:t>
      </w:r>
    </w:p>
    <w:p w:rsidR="00337D53" w:rsidRPr="00836C1F" w:rsidRDefault="00337D53" w:rsidP="00337D53">
      <w:pPr>
        <w:pStyle w:val="3"/>
        <w:rPr>
          <w:b/>
          <w:sz w:val="24"/>
          <w:szCs w:val="24"/>
        </w:rPr>
      </w:pPr>
      <w:bookmarkStart w:id="6" w:name="_Toc436747419"/>
      <w:r w:rsidRPr="00836C1F">
        <w:rPr>
          <w:b/>
          <w:sz w:val="24"/>
          <w:szCs w:val="24"/>
        </w:rPr>
        <w:t>Период выполнения работ:</w:t>
      </w:r>
      <w:bookmarkEnd w:id="6"/>
    </w:p>
    <w:p w:rsidR="00337D53" w:rsidRPr="00836C1F" w:rsidRDefault="00337D53" w:rsidP="00337D53">
      <w:pPr>
        <w:tabs>
          <w:tab w:val="left" w:pos="1843"/>
        </w:tabs>
        <w:spacing w:after="0"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836C1F">
        <w:rPr>
          <w:rFonts w:eastAsia="Times New Roman" w:cs="Times New Roman"/>
          <w:color w:val="000000"/>
          <w:szCs w:val="24"/>
          <w:lang w:eastAsia="ru-RU"/>
        </w:rPr>
        <w:t>Начало:</w:t>
      </w:r>
      <w:r w:rsidRPr="00836C1F">
        <w:rPr>
          <w:rFonts w:eastAsia="Times New Roman" w:cs="Times New Roman"/>
          <w:color w:val="000000"/>
          <w:szCs w:val="24"/>
          <w:lang w:eastAsia="ru-RU"/>
        </w:rPr>
        <w:tab/>
      </w:r>
      <w:proofErr w:type="gramEnd"/>
      <w:r w:rsidR="009F100D" w:rsidRPr="00836C1F">
        <w:rPr>
          <w:rFonts w:eastAsia="Times New Roman" w:cs="Times New Roman"/>
          <w:color w:val="000000"/>
          <w:szCs w:val="24"/>
          <w:lang w:eastAsia="ru-RU"/>
        </w:rPr>
        <w:t>Январь</w:t>
      </w:r>
      <w:r w:rsidRPr="00836C1F">
        <w:rPr>
          <w:rFonts w:eastAsia="Times New Roman" w:cs="Times New Roman"/>
          <w:color w:val="000000"/>
          <w:szCs w:val="24"/>
          <w:lang w:eastAsia="ru-RU"/>
        </w:rPr>
        <w:t xml:space="preserve"> 201</w:t>
      </w:r>
      <w:r w:rsidR="009F100D" w:rsidRPr="00836C1F">
        <w:rPr>
          <w:rFonts w:eastAsia="Times New Roman" w:cs="Times New Roman"/>
          <w:color w:val="000000"/>
          <w:szCs w:val="24"/>
          <w:lang w:eastAsia="ru-RU"/>
        </w:rPr>
        <w:t>6</w:t>
      </w:r>
      <w:r w:rsidRPr="00836C1F">
        <w:rPr>
          <w:rFonts w:eastAsia="Times New Roman" w:cs="Times New Roman"/>
          <w:color w:val="000000"/>
          <w:szCs w:val="24"/>
          <w:lang w:eastAsia="ru-RU"/>
        </w:rPr>
        <w:t xml:space="preserve"> г.</w:t>
      </w:r>
    </w:p>
    <w:p w:rsidR="00337D53" w:rsidRPr="00836C1F" w:rsidRDefault="00337D53" w:rsidP="00337D53">
      <w:pPr>
        <w:tabs>
          <w:tab w:val="left" w:pos="1843"/>
        </w:tabs>
        <w:spacing w:after="0"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836C1F">
        <w:rPr>
          <w:rFonts w:eastAsia="Times New Roman" w:cs="Times New Roman"/>
          <w:color w:val="000000"/>
          <w:szCs w:val="24"/>
          <w:lang w:eastAsia="ru-RU"/>
        </w:rPr>
        <w:t>Окончание: </w:t>
      </w:r>
      <w:r w:rsidRPr="00836C1F">
        <w:rPr>
          <w:rFonts w:eastAsia="Times New Roman" w:cs="Times New Roman"/>
          <w:color w:val="000000"/>
          <w:szCs w:val="24"/>
          <w:lang w:eastAsia="ru-RU"/>
        </w:rPr>
        <w:tab/>
        <w:t>Декабрь 201</w:t>
      </w:r>
      <w:r w:rsidR="009F100D" w:rsidRPr="00836C1F">
        <w:rPr>
          <w:rFonts w:eastAsia="Times New Roman" w:cs="Times New Roman"/>
          <w:color w:val="000000"/>
          <w:szCs w:val="24"/>
          <w:lang w:eastAsia="ru-RU"/>
        </w:rPr>
        <w:t>6</w:t>
      </w:r>
      <w:r w:rsidRPr="00836C1F">
        <w:rPr>
          <w:rFonts w:eastAsia="Times New Roman" w:cs="Times New Roman"/>
          <w:color w:val="000000"/>
          <w:szCs w:val="24"/>
          <w:lang w:eastAsia="ru-RU"/>
        </w:rPr>
        <w:t xml:space="preserve"> г.</w:t>
      </w:r>
    </w:p>
    <w:p w:rsidR="00337D53" w:rsidRPr="00836C1F" w:rsidRDefault="00337D53" w:rsidP="00337D53">
      <w:pPr>
        <w:tabs>
          <w:tab w:val="left" w:pos="1843"/>
        </w:tabs>
        <w:spacing w:after="0"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</w:p>
    <w:p w:rsidR="00337D53" w:rsidRPr="00836C1F" w:rsidRDefault="00337D53" w:rsidP="00337D53">
      <w:pPr>
        <w:spacing w:line="240" w:lineRule="auto"/>
        <w:textAlignment w:val="top"/>
        <w:rPr>
          <w:rFonts w:eastAsia="Times New Roman" w:cs="Times New Roman"/>
          <w:b/>
          <w:color w:val="000000"/>
          <w:szCs w:val="24"/>
          <w:lang w:eastAsia="ru-RU"/>
        </w:rPr>
      </w:pPr>
      <w:bookmarkStart w:id="7" w:name="_Toc436747420"/>
      <w:r w:rsidRPr="00836C1F">
        <w:rPr>
          <w:rStyle w:val="30"/>
          <w:rFonts w:eastAsiaTheme="minorHAnsi"/>
          <w:b/>
          <w:sz w:val="24"/>
          <w:szCs w:val="24"/>
        </w:rPr>
        <w:t>Расчетная (максимальная) цена закупки</w:t>
      </w:r>
      <w:bookmarkEnd w:id="7"/>
      <w:r w:rsidRPr="00836C1F">
        <w:rPr>
          <w:rFonts w:eastAsia="Times New Roman" w:cs="Arial"/>
          <w:b/>
          <w:bCs/>
          <w:szCs w:val="24"/>
          <w:lang w:eastAsia="ru-RU"/>
        </w:rPr>
        <w:t>:</w:t>
      </w:r>
    </w:p>
    <w:p w:rsidR="00337D53" w:rsidRDefault="009F100D" w:rsidP="00041C91">
      <w:pPr>
        <w:spacing w:after="0" w:line="240" w:lineRule="auto"/>
        <w:textAlignment w:val="top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836C1F">
        <w:rPr>
          <w:rFonts w:eastAsia="Times New Roman" w:cs="Times New Roman"/>
          <w:color w:val="000000"/>
          <w:szCs w:val="24"/>
          <w:lang w:eastAsia="ru-RU"/>
        </w:rPr>
        <w:t>2 100</w:t>
      </w:r>
      <w:r w:rsidR="00337D53" w:rsidRPr="00836C1F">
        <w:rPr>
          <w:rFonts w:eastAsia="Times New Roman" w:cs="Times New Roman"/>
          <w:color w:val="000000"/>
          <w:szCs w:val="24"/>
          <w:lang w:eastAsia="ru-RU"/>
        </w:rPr>
        <w:t xml:space="preserve"> тысяч рублей без учета НДС</w:t>
      </w:r>
      <w:r w:rsidR="00337D53" w:rsidRPr="00836C1F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20A46" w:rsidRDefault="00120A46" w:rsidP="00041C91">
      <w:pPr>
        <w:spacing w:after="0" w:line="240" w:lineRule="auto"/>
        <w:textAlignment w:val="top"/>
        <w:rPr>
          <w:rFonts w:eastAsia="Times New Roman" w:cs="Times New Roman"/>
          <w:bCs/>
          <w:color w:val="000000"/>
        </w:rPr>
      </w:pPr>
      <w:r w:rsidRPr="00041C91">
        <w:rPr>
          <w:rStyle w:val="30"/>
          <w:rFonts w:eastAsiaTheme="minorHAnsi"/>
          <w:sz w:val="24"/>
          <w:szCs w:val="24"/>
        </w:rPr>
        <w:t>Об</w:t>
      </w:r>
      <w:r w:rsidR="00041C91">
        <w:rPr>
          <w:rStyle w:val="30"/>
          <w:rFonts w:eastAsiaTheme="minorHAnsi"/>
          <w:sz w:val="24"/>
          <w:szCs w:val="24"/>
        </w:rPr>
        <w:t>щий объ</w:t>
      </w:r>
      <w:r w:rsidRPr="00041C91">
        <w:rPr>
          <w:rStyle w:val="30"/>
          <w:rFonts w:eastAsiaTheme="minorHAnsi"/>
          <w:sz w:val="24"/>
          <w:szCs w:val="24"/>
        </w:rPr>
        <w:t xml:space="preserve">ем </w:t>
      </w:r>
      <w:r w:rsidR="00041C91">
        <w:rPr>
          <w:rStyle w:val="30"/>
          <w:rFonts w:eastAsiaTheme="minorHAnsi"/>
          <w:sz w:val="24"/>
          <w:szCs w:val="24"/>
        </w:rPr>
        <w:t xml:space="preserve">оказываемых услуг составляет </w:t>
      </w:r>
      <w:r w:rsidRPr="00120A46">
        <w:rPr>
          <w:rFonts w:eastAsia="Times New Roman" w:cs="Times New Roman"/>
          <w:bCs/>
          <w:color w:val="000000"/>
        </w:rPr>
        <w:t xml:space="preserve">970 ч/часов </w:t>
      </w:r>
    </w:p>
    <w:p w:rsidR="00041C91" w:rsidRPr="00120A46" w:rsidRDefault="00041C91" w:rsidP="00041C91">
      <w:pPr>
        <w:spacing w:after="0" w:line="240" w:lineRule="auto"/>
        <w:textAlignment w:val="top"/>
        <w:rPr>
          <w:rFonts w:eastAsia="Times New Roman" w:cs="Times New Roman"/>
          <w:bCs/>
          <w:color w:val="000000"/>
        </w:rPr>
      </w:pPr>
    </w:p>
    <w:p w:rsidR="00FE5D9D" w:rsidRPr="00836C1F" w:rsidRDefault="00FE5D9D" w:rsidP="00FE5D9D">
      <w:pPr>
        <w:spacing w:line="240" w:lineRule="auto"/>
        <w:textAlignment w:val="top"/>
        <w:rPr>
          <w:rFonts w:eastAsia="Times New Roman" w:cs="Times New Roman"/>
          <w:color w:val="000000"/>
          <w:szCs w:val="24"/>
          <w:lang w:eastAsia="ru-RU"/>
        </w:rPr>
      </w:pPr>
      <w:r w:rsidRPr="00836C1F">
        <w:rPr>
          <w:rFonts w:eastAsia="Times New Roman" w:cs="Times New Roman"/>
          <w:color w:val="000000"/>
          <w:szCs w:val="24"/>
          <w:lang w:eastAsia="ru-RU"/>
        </w:rPr>
        <w:t>Ценовая характеристика стоимости работ определяется в соответствии с системой ценообразования, принятой в ОАО «ТГК-1». </w:t>
      </w:r>
      <w:r w:rsidR="00085B0A" w:rsidRPr="00836C1F">
        <w:rPr>
          <w:iCs/>
        </w:rPr>
        <w:t>Участник в коммерческом предложении должен предоставить расчет стоимости оказываемых услуг по форме приложения № 3 к договору.</w:t>
      </w:r>
    </w:p>
    <w:p w:rsidR="00FE5D9D" w:rsidRPr="00836C1F" w:rsidRDefault="00FE5D9D" w:rsidP="00FE5D9D">
      <w:pPr>
        <w:pStyle w:val="2"/>
        <w:rPr>
          <w:sz w:val="28"/>
        </w:rPr>
      </w:pPr>
      <w:bookmarkStart w:id="8" w:name="_Toc436747421"/>
      <w:r w:rsidRPr="00836C1F">
        <w:rPr>
          <w:sz w:val="28"/>
        </w:rPr>
        <w:lastRenderedPageBreak/>
        <w:t>II. Требования к выполнению работ.</w:t>
      </w:r>
      <w:bookmarkEnd w:id="8"/>
    </w:p>
    <w:p w:rsidR="00627A8C" w:rsidRPr="003D2CA6" w:rsidRDefault="00FE5D9D" w:rsidP="00627A8C">
      <w:pPr>
        <w:pStyle w:val="3"/>
        <w:rPr>
          <w:b/>
          <w:sz w:val="24"/>
          <w:szCs w:val="24"/>
        </w:rPr>
      </w:pPr>
      <w:bookmarkStart w:id="9" w:name="_Toc436747422"/>
      <w:r w:rsidRPr="003D2CA6">
        <w:rPr>
          <w:b/>
          <w:sz w:val="24"/>
          <w:szCs w:val="24"/>
        </w:rPr>
        <w:t>1. Цель работы:</w:t>
      </w:r>
      <w:bookmarkEnd w:id="9"/>
      <w:r w:rsidRPr="003D2CA6">
        <w:rPr>
          <w:b/>
          <w:sz w:val="24"/>
          <w:szCs w:val="24"/>
        </w:rPr>
        <w:t xml:space="preserve"> </w:t>
      </w:r>
    </w:p>
    <w:p w:rsidR="00FE5D9D" w:rsidRPr="00836C1F" w:rsidRDefault="000E2CF3" w:rsidP="00685187">
      <w:pPr>
        <w:rPr>
          <w:b/>
          <w:szCs w:val="24"/>
        </w:rPr>
      </w:pPr>
      <w:r w:rsidRPr="00685187">
        <w:t>Обеспечение бесперебойной работы</w:t>
      </w:r>
      <w:r>
        <w:t xml:space="preserve"> ИС</w:t>
      </w:r>
      <w:r w:rsidR="009F100D" w:rsidRPr="00836C1F">
        <w:t xml:space="preserve"> </w:t>
      </w:r>
      <w:r w:rsidR="00427923" w:rsidRPr="00836C1F">
        <w:t>и нормализация контента</w:t>
      </w:r>
      <w:r w:rsidR="008A7DD6" w:rsidRPr="00836C1F">
        <w:t xml:space="preserve"> </w:t>
      </w:r>
      <w:r w:rsidR="00427923" w:rsidRPr="00836C1F">
        <w:t xml:space="preserve">в информационных системах по ведению </w:t>
      </w:r>
      <w:r w:rsidR="00FE5D9D" w:rsidRPr="00836C1F">
        <w:t>информации</w:t>
      </w:r>
      <w:r w:rsidR="00427923" w:rsidRPr="00836C1F">
        <w:t xml:space="preserve"> о материально-технических ресурсах и нормативно – справочной информации</w:t>
      </w:r>
      <w:r w:rsidR="00296EE6">
        <w:t xml:space="preserve"> в части реестров контрагентов </w:t>
      </w:r>
      <w:r w:rsidR="00FE5D9D" w:rsidRPr="00836C1F">
        <w:t>ОАО "ТГК-1" на основе типового тиражного продукта «1</w:t>
      </w:r>
      <w:proofErr w:type="gramStart"/>
      <w:r w:rsidR="00FE5D9D" w:rsidRPr="00836C1F">
        <w:t>С:MDM</w:t>
      </w:r>
      <w:proofErr w:type="gramEnd"/>
      <w:r w:rsidR="00FE5D9D" w:rsidRPr="00836C1F">
        <w:t xml:space="preserve"> Управление НСИ».</w:t>
      </w:r>
    </w:p>
    <w:p w:rsidR="00627A8C" w:rsidRPr="00836C1F" w:rsidRDefault="00F01705" w:rsidP="00627A8C">
      <w:pPr>
        <w:pStyle w:val="3"/>
        <w:rPr>
          <w:b/>
          <w:sz w:val="24"/>
          <w:szCs w:val="24"/>
        </w:rPr>
      </w:pPr>
      <w:bookmarkStart w:id="10" w:name="_Toc436747423"/>
      <w:r>
        <w:rPr>
          <w:b/>
          <w:sz w:val="24"/>
          <w:szCs w:val="24"/>
        </w:rPr>
        <w:t>2</w:t>
      </w:r>
      <w:r w:rsidR="00EB18D7" w:rsidRPr="00836C1F">
        <w:rPr>
          <w:b/>
          <w:sz w:val="24"/>
          <w:szCs w:val="24"/>
        </w:rPr>
        <w:t>. Описание и основные технические характеристики:</w:t>
      </w:r>
      <w:bookmarkEnd w:id="10"/>
      <w:r w:rsidR="00EB18D7" w:rsidRPr="00836C1F">
        <w:rPr>
          <w:b/>
          <w:sz w:val="24"/>
          <w:szCs w:val="24"/>
        </w:rPr>
        <w:t xml:space="preserve"> </w:t>
      </w:r>
    </w:p>
    <w:p w:rsidR="00032D5F" w:rsidRPr="00836C1F" w:rsidRDefault="00884026" w:rsidP="00627A8C">
      <w:r>
        <w:t>О</w:t>
      </w:r>
      <w:r w:rsidR="00EB18D7" w:rsidRPr="00836C1F">
        <w:t>бъектом работ являются</w:t>
      </w:r>
      <w:r w:rsidR="006A7FEF" w:rsidRPr="00836C1F">
        <w:t xml:space="preserve"> системы 1С: НС</w:t>
      </w:r>
      <w:r w:rsidR="00BB46DA" w:rsidRPr="00836C1F">
        <w:t>И</w:t>
      </w:r>
      <w:r w:rsidR="006A7FEF" w:rsidRPr="00836C1F">
        <w:t xml:space="preserve"> ТМЦ, 1С: НСИ</w:t>
      </w:r>
      <w:r w:rsidR="00156BD7">
        <w:t xml:space="preserve"> Контрагенты</w:t>
      </w:r>
      <w:r w:rsidR="006A7FEF" w:rsidRPr="00836C1F">
        <w:t xml:space="preserve"> </w:t>
      </w:r>
      <w:r>
        <w:t xml:space="preserve">и смежные с ними в части обмена данных информационные системы </w:t>
      </w:r>
      <w:r w:rsidR="00EB18D7" w:rsidRPr="00836C1F">
        <w:t>ОАО «ТГК-1»</w:t>
      </w:r>
      <w:r w:rsidR="00032D5F" w:rsidRPr="00836C1F">
        <w:t>.</w:t>
      </w:r>
    </w:p>
    <w:p w:rsidR="00CC7AF7" w:rsidRPr="00836C1F" w:rsidRDefault="00F01705" w:rsidP="00627A8C">
      <w:pPr>
        <w:pStyle w:val="3"/>
        <w:jc w:val="left"/>
      </w:pPr>
      <w:bookmarkStart w:id="11" w:name="_Toc436747424"/>
      <w:r>
        <w:rPr>
          <w:rStyle w:val="40"/>
          <w:sz w:val="24"/>
          <w:szCs w:val="24"/>
        </w:rPr>
        <w:t>3</w:t>
      </w:r>
      <w:r w:rsidR="00627A8C" w:rsidRPr="00836C1F">
        <w:rPr>
          <w:rStyle w:val="40"/>
          <w:sz w:val="24"/>
          <w:szCs w:val="24"/>
        </w:rPr>
        <w:t xml:space="preserve">. Укрупненная ведомость </w:t>
      </w:r>
      <w:r w:rsidR="00032D5F" w:rsidRPr="00836C1F">
        <w:rPr>
          <w:b/>
          <w:sz w:val="24"/>
          <w:szCs w:val="24"/>
        </w:rPr>
        <w:t>объемов работ</w:t>
      </w:r>
      <w:r w:rsidR="00627A8C" w:rsidRPr="00836C1F">
        <w:rPr>
          <w:b/>
          <w:sz w:val="24"/>
          <w:szCs w:val="24"/>
        </w:rPr>
        <w:t>:</w:t>
      </w:r>
      <w:bookmarkEnd w:id="11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2556"/>
        <w:gridCol w:w="4565"/>
      </w:tblGrid>
      <w:tr w:rsidR="00246DC5" w:rsidRPr="00836C1F" w:rsidTr="002E237E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DC5" w:rsidRPr="00836C1F" w:rsidRDefault="00246DC5" w:rsidP="00246DC5">
            <w:pPr>
              <w:jc w:val="center"/>
              <w:rPr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2556" w:type="dxa"/>
            <w:vAlign w:val="center"/>
          </w:tcPr>
          <w:p w:rsidR="00246DC5" w:rsidRPr="00836C1F" w:rsidRDefault="00246DC5" w:rsidP="00246DC5">
            <w:pPr>
              <w:jc w:val="center"/>
              <w:rPr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Требования к уровню предоставления услуги</w:t>
            </w:r>
          </w:p>
        </w:tc>
        <w:tc>
          <w:tcPr>
            <w:tcW w:w="45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246DC5" w:rsidRPr="00836C1F" w:rsidRDefault="00246DC5" w:rsidP="00246DC5">
            <w:pPr>
              <w:jc w:val="center"/>
              <w:rPr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Описание услуги</w:t>
            </w:r>
          </w:p>
        </w:tc>
      </w:tr>
      <w:tr w:rsidR="00032D5F" w:rsidRPr="00836C1F" w:rsidTr="00B06F0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32D5F" w:rsidRPr="00836C1F" w:rsidRDefault="00294FAD" w:rsidP="00294FAD">
            <w:p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Сопровождение ИС 1</w:t>
            </w:r>
            <w:proofErr w:type="gramStart"/>
            <w:r w:rsidRPr="00836C1F">
              <w:rPr>
                <w:bCs/>
                <w:color w:val="000000"/>
                <w:sz w:val="20"/>
                <w:szCs w:val="20"/>
              </w:rPr>
              <w:t>С</w:t>
            </w:r>
            <w:r w:rsidR="00B06F07" w:rsidRPr="00836C1F">
              <w:rPr>
                <w:bCs/>
                <w:color w:val="000000"/>
                <w:sz w:val="20"/>
                <w:szCs w:val="20"/>
              </w:rPr>
              <w:t>:НС</w:t>
            </w:r>
            <w:r w:rsidRPr="00836C1F">
              <w:rPr>
                <w:bCs/>
                <w:color w:val="000000"/>
                <w:sz w:val="20"/>
                <w:szCs w:val="20"/>
              </w:rPr>
              <w:t>И</w:t>
            </w:r>
            <w:proofErr w:type="gramEnd"/>
            <w:r w:rsidRPr="00836C1F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06F07" w:rsidRPr="00836C1F">
              <w:rPr>
                <w:bCs/>
                <w:color w:val="000000"/>
                <w:sz w:val="20"/>
                <w:szCs w:val="20"/>
              </w:rPr>
              <w:t>ТМЦ и 1С:НСИ Контрагенты</w:t>
            </w:r>
          </w:p>
        </w:tc>
        <w:tc>
          <w:tcPr>
            <w:tcW w:w="2556" w:type="dxa"/>
          </w:tcPr>
          <w:p w:rsidR="00B06F07" w:rsidRPr="00836C1F" w:rsidRDefault="00B06F07" w:rsidP="00B06F07">
            <w:pPr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 xml:space="preserve">Время доступности </w:t>
            </w:r>
            <w:r w:rsidR="00E65EBF" w:rsidRPr="00836C1F">
              <w:rPr>
                <w:bCs/>
                <w:color w:val="000000"/>
                <w:sz w:val="20"/>
                <w:szCs w:val="20"/>
              </w:rPr>
              <w:t>услуги: c</w:t>
            </w:r>
            <w:r w:rsidRPr="00836C1F">
              <w:rPr>
                <w:bCs/>
                <w:color w:val="000000"/>
                <w:sz w:val="20"/>
                <w:szCs w:val="20"/>
              </w:rPr>
              <w:t xml:space="preserve"> 8.30 до </w:t>
            </w:r>
            <w:r w:rsidR="00246DC5" w:rsidRPr="00836C1F">
              <w:rPr>
                <w:bCs/>
                <w:color w:val="000000"/>
                <w:sz w:val="20"/>
                <w:szCs w:val="20"/>
              </w:rPr>
              <w:t>17.2</w:t>
            </w:r>
            <w:r w:rsidRPr="00836C1F">
              <w:rPr>
                <w:bCs/>
                <w:color w:val="000000"/>
                <w:sz w:val="20"/>
                <w:szCs w:val="20"/>
              </w:rPr>
              <w:t xml:space="preserve">0 по рабочим дням. </w:t>
            </w:r>
          </w:p>
          <w:p w:rsidR="00B06F07" w:rsidRPr="00836C1F" w:rsidRDefault="00246DC5" w:rsidP="00B06F07">
            <w:pPr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 xml:space="preserve">Время реакции на </w:t>
            </w:r>
            <w:r w:rsidR="00B06F07" w:rsidRPr="00836C1F">
              <w:rPr>
                <w:bCs/>
                <w:color w:val="000000"/>
                <w:sz w:val="20"/>
                <w:szCs w:val="20"/>
              </w:rPr>
              <w:t xml:space="preserve">запрос не более 4 часов. </w:t>
            </w:r>
          </w:p>
          <w:p w:rsidR="00B06F07" w:rsidRPr="00836C1F" w:rsidRDefault="00B06F07" w:rsidP="00B06F07">
            <w:pPr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 xml:space="preserve">Время исполнения запроса не более 8 рабочих часов. </w:t>
            </w:r>
          </w:p>
          <w:p w:rsidR="00032D5F" w:rsidRPr="00836C1F" w:rsidRDefault="00B06F07" w:rsidP="00246DC5">
            <w:pPr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 xml:space="preserve">Присутствие консультантов на территории Управления            ОАО «ТГК-1» по </w:t>
            </w:r>
            <w:r w:rsidR="00246DC5" w:rsidRPr="00836C1F">
              <w:rPr>
                <w:bCs/>
                <w:color w:val="000000"/>
                <w:sz w:val="20"/>
                <w:szCs w:val="20"/>
              </w:rPr>
              <w:t>запросу Заказчика.</w:t>
            </w:r>
            <w:r w:rsidRPr="00836C1F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C7AF7" w:rsidRPr="00685187" w:rsidRDefault="00F01705" w:rsidP="00685187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6A00" w:rsidRPr="00685187">
              <w:rPr>
                <w:bCs/>
                <w:color w:val="000000"/>
                <w:sz w:val="20"/>
                <w:szCs w:val="20"/>
              </w:rPr>
              <w:t>Решение проблем с работоспособностью ИС</w:t>
            </w:r>
          </w:p>
          <w:p w:rsidR="002B6A00" w:rsidRPr="00685187" w:rsidRDefault="002B6A00" w:rsidP="00685187">
            <w:pPr>
              <w:pStyle w:val="a4"/>
              <w:numPr>
                <w:ilvl w:val="0"/>
                <w:numId w:val="35"/>
              </w:num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 w:rsidRPr="00685187">
              <w:rPr>
                <w:bCs/>
                <w:color w:val="000000"/>
                <w:sz w:val="20"/>
                <w:szCs w:val="20"/>
              </w:rPr>
              <w:t xml:space="preserve">Доработка систем по заявкам </w:t>
            </w:r>
          </w:p>
        </w:tc>
      </w:tr>
      <w:tr w:rsidR="00032D5F" w:rsidRPr="00836C1F" w:rsidTr="00AA089A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32D5F" w:rsidRPr="00836C1F" w:rsidRDefault="00AA089A" w:rsidP="00AA089A">
            <w:p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Нормализация контента ИС 1</w:t>
            </w:r>
            <w:proofErr w:type="gramStart"/>
            <w:r w:rsidRPr="00836C1F">
              <w:rPr>
                <w:bCs/>
                <w:color w:val="000000"/>
                <w:sz w:val="20"/>
                <w:szCs w:val="20"/>
              </w:rPr>
              <w:t>С:НСИ</w:t>
            </w:r>
            <w:proofErr w:type="gramEnd"/>
            <w:r w:rsidR="00DB77B2" w:rsidRPr="00836C1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36C1F">
              <w:rPr>
                <w:bCs/>
                <w:color w:val="000000"/>
                <w:sz w:val="20"/>
                <w:szCs w:val="20"/>
              </w:rPr>
              <w:t>ТМЦ и 1С: НСИ Контрагенты</w:t>
            </w:r>
          </w:p>
        </w:tc>
        <w:tc>
          <w:tcPr>
            <w:tcW w:w="2556" w:type="dxa"/>
          </w:tcPr>
          <w:p w:rsidR="00032D5F" w:rsidRPr="00836C1F" w:rsidRDefault="00AA089A" w:rsidP="00041CDD">
            <w:pPr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По согласованному</w:t>
            </w:r>
            <w:r w:rsidR="00DB77B2" w:rsidRPr="00836C1F">
              <w:rPr>
                <w:bCs/>
                <w:color w:val="000000"/>
                <w:sz w:val="20"/>
                <w:szCs w:val="20"/>
              </w:rPr>
              <w:t xml:space="preserve"> графику между Исполнителем и За</w:t>
            </w:r>
            <w:r w:rsidRPr="00836C1F">
              <w:rPr>
                <w:bCs/>
                <w:color w:val="000000"/>
                <w:sz w:val="20"/>
                <w:szCs w:val="20"/>
              </w:rPr>
              <w:t>казчиком</w:t>
            </w:r>
          </w:p>
        </w:tc>
        <w:tc>
          <w:tcPr>
            <w:tcW w:w="45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32D5F" w:rsidRPr="00836C1F" w:rsidRDefault="00AA089A" w:rsidP="00AA089A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>Нормализация справочников товарно-материальных ресурсов</w:t>
            </w:r>
            <w:r w:rsidR="00C5576D" w:rsidRPr="00836C1F">
              <w:rPr>
                <w:bCs/>
                <w:color w:val="000000"/>
                <w:sz w:val="20"/>
                <w:szCs w:val="20"/>
              </w:rPr>
              <w:t xml:space="preserve"> (все позиции в статусе «</w:t>
            </w:r>
            <w:proofErr w:type="spellStart"/>
            <w:r w:rsidR="00C5576D" w:rsidRPr="00836C1F">
              <w:rPr>
                <w:bCs/>
                <w:color w:val="000000"/>
                <w:sz w:val="20"/>
                <w:szCs w:val="20"/>
              </w:rPr>
              <w:t>Неопределено</w:t>
            </w:r>
            <w:proofErr w:type="spellEnd"/>
            <w:r w:rsidR="00C5576D" w:rsidRPr="00836C1F">
              <w:rPr>
                <w:bCs/>
                <w:color w:val="000000"/>
                <w:sz w:val="20"/>
                <w:szCs w:val="20"/>
              </w:rPr>
              <w:t>»</w:t>
            </w:r>
            <w:r w:rsidR="00BA7667">
              <w:rPr>
                <w:bCs/>
                <w:color w:val="000000"/>
                <w:sz w:val="20"/>
                <w:szCs w:val="20"/>
              </w:rPr>
              <w:t xml:space="preserve"> (около 15 000 позиций) и </w:t>
            </w:r>
            <w:r w:rsidRPr="00836C1F">
              <w:rPr>
                <w:bCs/>
                <w:color w:val="000000"/>
                <w:sz w:val="20"/>
                <w:szCs w:val="20"/>
              </w:rPr>
              <w:t>контрагентов согласно предоставленным методикам нормализации.</w:t>
            </w:r>
          </w:p>
          <w:p w:rsidR="00AA089A" w:rsidRPr="00836C1F" w:rsidRDefault="00AA089A" w:rsidP="00AA089A">
            <w:pPr>
              <w:pStyle w:val="a4"/>
              <w:numPr>
                <w:ilvl w:val="0"/>
                <w:numId w:val="20"/>
              </w:numPr>
              <w:spacing w:after="0" w:line="240" w:lineRule="auto"/>
              <w:jc w:val="left"/>
              <w:rPr>
                <w:bCs/>
                <w:color w:val="000000"/>
                <w:sz w:val="20"/>
                <w:szCs w:val="20"/>
              </w:rPr>
            </w:pPr>
            <w:r w:rsidRPr="00836C1F">
              <w:rPr>
                <w:bCs/>
                <w:color w:val="000000"/>
                <w:sz w:val="20"/>
                <w:szCs w:val="20"/>
              </w:rPr>
              <w:t xml:space="preserve">Классификация справочников товарно-материальных ресурсов по классам </w:t>
            </w:r>
            <w:r w:rsidRPr="00836C1F">
              <w:rPr>
                <w:bCs/>
                <w:color w:val="000000"/>
                <w:sz w:val="20"/>
                <w:szCs w:val="20"/>
                <w:lang w:val="en-US"/>
              </w:rPr>
              <w:t>ECCMA</w:t>
            </w:r>
            <w:r w:rsidRPr="00836C1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836C1F">
              <w:rPr>
                <w:bCs/>
                <w:color w:val="000000"/>
                <w:sz w:val="20"/>
                <w:szCs w:val="20"/>
                <w:lang w:val="en-US"/>
              </w:rPr>
              <w:t>EOTD</w:t>
            </w:r>
          </w:p>
        </w:tc>
      </w:tr>
    </w:tbl>
    <w:p w:rsidR="00A0294C" w:rsidRDefault="00A0294C" w:rsidP="00FE5D9D">
      <w:pPr>
        <w:rPr>
          <w:lang w:eastAsia="ru-RU"/>
        </w:rPr>
      </w:pPr>
    </w:p>
    <w:p w:rsidR="00EF7551" w:rsidRPr="00685187" w:rsidRDefault="00EF7551" w:rsidP="00FE5D9D">
      <w:pPr>
        <w:rPr>
          <w:rFonts w:eastAsia="Times New Roman" w:cs="Arial"/>
          <w:b/>
          <w:bCs/>
          <w:szCs w:val="24"/>
          <w:lang w:eastAsia="ru-RU"/>
        </w:rPr>
      </w:pPr>
      <w:r w:rsidRPr="00685187">
        <w:rPr>
          <w:rFonts w:eastAsia="Times New Roman" w:cs="Arial"/>
          <w:b/>
          <w:bCs/>
          <w:szCs w:val="24"/>
          <w:lang w:eastAsia="ru-RU"/>
        </w:rPr>
        <w:t>4. Регламент сопровождения ИС</w:t>
      </w:r>
    </w:p>
    <w:p w:rsidR="00EF7551" w:rsidRPr="00685187" w:rsidRDefault="00BA7667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>
        <w:rPr>
          <w:lang w:eastAsia="ru-RU"/>
        </w:rPr>
        <w:t>Прием обращений по Е-</w:t>
      </w:r>
      <w:proofErr w:type="spellStart"/>
      <w:r>
        <w:rPr>
          <w:lang w:eastAsia="ru-RU"/>
        </w:rPr>
        <w:t>mail</w:t>
      </w:r>
      <w:proofErr w:type="spellEnd"/>
      <w:r>
        <w:rPr>
          <w:lang w:eastAsia="ru-RU"/>
        </w:rPr>
        <w:t xml:space="preserve"> и </w:t>
      </w:r>
      <w:r w:rsidR="00EF7551" w:rsidRPr="00685187">
        <w:rPr>
          <w:lang w:eastAsia="ru-RU"/>
        </w:rPr>
        <w:t xml:space="preserve">по телефону </w:t>
      </w: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 xml:space="preserve">Регистрация, классификация и определение приоритетов запросов на основании принятых обращений. Уведомление заявителя о регистрации запроса; </w:t>
      </w: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>Первичная диагностика запроса в тестовой базе;</w:t>
      </w: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>Маршрутизация, определение и назначение исполнителей запроса;</w:t>
      </w: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>Контроль сроков разрешения запроса и проведение эскалации в случае нарушения сроков;</w:t>
      </w:r>
    </w:p>
    <w:p w:rsidR="0008495F" w:rsidRDefault="0008495F" w:rsidP="0008495F">
      <w:pPr>
        <w:pStyle w:val="a4"/>
        <w:tabs>
          <w:tab w:val="left" w:pos="567"/>
        </w:tabs>
        <w:spacing w:after="0"/>
        <w:ind w:left="567"/>
        <w:contextualSpacing w:val="0"/>
        <w:rPr>
          <w:lang w:eastAsia="ru-RU"/>
        </w:rPr>
      </w:pPr>
    </w:p>
    <w:p w:rsidR="0008495F" w:rsidRDefault="0008495F" w:rsidP="0008495F">
      <w:pPr>
        <w:pStyle w:val="a4"/>
        <w:tabs>
          <w:tab w:val="left" w:pos="567"/>
        </w:tabs>
        <w:spacing w:after="0"/>
        <w:ind w:left="567"/>
        <w:contextualSpacing w:val="0"/>
        <w:rPr>
          <w:lang w:eastAsia="ru-RU"/>
        </w:rPr>
      </w:pP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>Веде</w:t>
      </w:r>
      <w:r w:rsidR="00BF368F">
        <w:rPr>
          <w:lang w:eastAsia="ru-RU"/>
        </w:rPr>
        <w:t xml:space="preserve">ние базы знаний по инцидентам, </w:t>
      </w:r>
      <w:r w:rsidRPr="00685187">
        <w:rPr>
          <w:lang w:eastAsia="ru-RU"/>
        </w:rPr>
        <w:t>типовым вопросам и ответам;</w:t>
      </w:r>
    </w:p>
    <w:p w:rsidR="00EF7551" w:rsidRPr="00685187" w:rsidRDefault="00EF7551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 w:rsidRPr="00685187">
        <w:rPr>
          <w:lang w:eastAsia="ru-RU"/>
        </w:rPr>
        <w:t>Закрытие запроса: оповещение инициатора о разрешении запроса; подтверждение и закрытие вопроса инициатором запроса; получение и анализ оценки пользователя по выполненным работам; проверка полноты документирования жизненного цикла запроса;</w:t>
      </w:r>
    </w:p>
    <w:p w:rsidR="00EF7551" w:rsidRPr="00685187" w:rsidRDefault="00685187" w:rsidP="00685187">
      <w:pPr>
        <w:pStyle w:val="a4"/>
        <w:numPr>
          <w:ilvl w:val="0"/>
          <w:numId w:val="19"/>
        </w:numPr>
        <w:tabs>
          <w:tab w:val="left" w:pos="567"/>
        </w:tabs>
        <w:spacing w:after="0"/>
        <w:ind w:left="567" w:hanging="283"/>
        <w:contextualSpacing w:val="0"/>
        <w:rPr>
          <w:lang w:eastAsia="ru-RU"/>
        </w:rPr>
      </w:pPr>
      <w:r>
        <w:rPr>
          <w:lang w:eastAsia="ru-RU"/>
        </w:rPr>
        <w:t>Д</w:t>
      </w:r>
      <w:r w:rsidR="00EF7551" w:rsidRPr="00685187">
        <w:rPr>
          <w:lang w:eastAsia="ru-RU"/>
        </w:rPr>
        <w:t xml:space="preserve">оработка </w:t>
      </w:r>
    </w:p>
    <w:p w:rsidR="00EF7551" w:rsidRPr="00685187" w:rsidRDefault="00EF7551">
      <w:pPr>
        <w:rPr>
          <w:lang w:eastAsia="ru-RU"/>
        </w:rPr>
      </w:pPr>
      <w:r w:rsidRPr="00685187">
        <w:rPr>
          <w:lang w:eastAsia="ru-RU"/>
        </w:rPr>
        <w:t>Документирование решения и консультирование инициатора запроса.</w:t>
      </w:r>
    </w:p>
    <w:p w:rsidR="00EF7551" w:rsidRPr="00836C1F" w:rsidRDefault="00EF7551" w:rsidP="00EF7551">
      <w:pPr>
        <w:pStyle w:val="3"/>
        <w:rPr>
          <w:b/>
          <w:sz w:val="24"/>
          <w:szCs w:val="24"/>
        </w:rPr>
      </w:pPr>
      <w:bookmarkStart w:id="12" w:name="_Toc436747425"/>
      <w:r w:rsidRPr="00296EE6">
        <w:rPr>
          <w:b/>
          <w:bCs w:val="0"/>
          <w:color w:val="000000"/>
          <w:sz w:val="20"/>
          <w:szCs w:val="20"/>
        </w:rPr>
        <w:t>5.</w:t>
      </w:r>
      <w:r>
        <w:rPr>
          <w:bCs w:val="0"/>
          <w:color w:val="000000"/>
          <w:sz w:val="20"/>
          <w:szCs w:val="20"/>
        </w:rPr>
        <w:t xml:space="preserve"> </w:t>
      </w:r>
      <w:r w:rsidRPr="00836C1F">
        <w:rPr>
          <w:b/>
          <w:sz w:val="24"/>
          <w:szCs w:val="24"/>
        </w:rPr>
        <w:t xml:space="preserve"> Требования к производству и качеству работ:</w:t>
      </w:r>
      <w:bookmarkEnd w:id="12"/>
    </w:p>
    <w:p w:rsidR="00EF7551" w:rsidRDefault="00EF7551">
      <w:pPr>
        <w:rPr>
          <w:szCs w:val="24"/>
        </w:rPr>
      </w:pPr>
      <w:r w:rsidRPr="00836C1F">
        <w:rPr>
          <w:lang w:eastAsia="ru-RU"/>
        </w:rPr>
        <w:t>Подрядчик в результате выполнения работ обязан обеспечить работоспособность систем 1</w:t>
      </w:r>
      <w:proofErr w:type="gramStart"/>
      <w:r w:rsidRPr="00836C1F">
        <w:rPr>
          <w:lang w:eastAsia="ru-RU"/>
        </w:rPr>
        <w:t>С:НСИ</w:t>
      </w:r>
      <w:proofErr w:type="gramEnd"/>
      <w:r w:rsidRPr="00836C1F">
        <w:rPr>
          <w:lang w:eastAsia="ru-RU"/>
        </w:rPr>
        <w:t xml:space="preserve"> ТМЦ и 1С:НСИ Контрагенты, нормализацию </w:t>
      </w:r>
      <w:r w:rsidRPr="00836C1F">
        <w:rPr>
          <w:szCs w:val="24"/>
        </w:rPr>
        <w:t>нормативно – справочной информации в части справочников материально-технических ресурсов и контрагентов ОАО "ТГК-1"</w:t>
      </w:r>
      <w:r w:rsidRPr="00836C1F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 w:rsidRPr="00836C1F">
        <w:rPr>
          <w:szCs w:val="24"/>
        </w:rPr>
        <w:t>на основе типового тиражного продукта «1С:MDM Управление НСИ», а также по результатам нормализации предоставить</w:t>
      </w:r>
      <w:r w:rsidR="00D20855">
        <w:rPr>
          <w:szCs w:val="24"/>
        </w:rPr>
        <w:t xml:space="preserve"> таблицу соответствия </w:t>
      </w:r>
      <w:proofErr w:type="spellStart"/>
      <w:r w:rsidR="00D20855">
        <w:rPr>
          <w:szCs w:val="24"/>
        </w:rPr>
        <w:t>нормализаванного</w:t>
      </w:r>
      <w:proofErr w:type="spellEnd"/>
      <w:r w:rsidR="00D20855">
        <w:rPr>
          <w:szCs w:val="24"/>
        </w:rPr>
        <w:t xml:space="preserve"> контента</w:t>
      </w:r>
      <w:r w:rsidR="00BD72F6">
        <w:rPr>
          <w:szCs w:val="24"/>
        </w:rPr>
        <w:t xml:space="preserve"> (приложение 1).</w:t>
      </w:r>
    </w:p>
    <w:p w:rsidR="00EF7551" w:rsidRDefault="00EF7551" w:rsidP="00EF7551">
      <w:pPr>
        <w:rPr>
          <w:rFonts w:eastAsia="Times New Roman" w:cs="Arial"/>
          <w:b/>
          <w:bCs/>
          <w:szCs w:val="24"/>
          <w:lang w:eastAsia="ru-RU"/>
        </w:rPr>
      </w:pPr>
      <w:r w:rsidRPr="00296EE6">
        <w:rPr>
          <w:b/>
          <w:szCs w:val="24"/>
        </w:rPr>
        <w:t>6.</w:t>
      </w:r>
      <w:r>
        <w:rPr>
          <w:szCs w:val="24"/>
        </w:rPr>
        <w:t xml:space="preserve"> </w:t>
      </w:r>
      <w:r w:rsidR="001600F7">
        <w:rPr>
          <w:rFonts w:eastAsia="Times New Roman" w:cs="Arial"/>
          <w:b/>
          <w:bCs/>
          <w:szCs w:val="24"/>
          <w:lang w:eastAsia="ru-RU"/>
        </w:rPr>
        <w:t>Конфиденциальность</w:t>
      </w:r>
      <w:r w:rsidR="000347E5">
        <w:rPr>
          <w:rFonts w:eastAsia="Times New Roman" w:cs="Arial"/>
          <w:b/>
          <w:bCs/>
          <w:szCs w:val="24"/>
          <w:lang w:eastAsia="ru-RU"/>
        </w:rPr>
        <w:t>:</w:t>
      </w:r>
    </w:p>
    <w:p w:rsidR="000347E5" w:rsidRDefault="000347E5" w:rsidP="0008495F">
      <w:pPr>
        <w:spacing w:after="0"/>
        <w:ind w:firstLine="567"/>
      </w:pPr>
      <w:r>
        <w:rPr>
          <w:lang w:eastAsia="ru-RU"/>
        </w:rPr>
        <w:t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0347E5" w:rsidRDefault="000347E5" w:rsidP="0008495F">
      <w:pPr>
        <w:spacing w:after="0"/>
        <w:ind w:firstLine="567"/>
      </w:pPr>
      <w:r>
        <w:rPr>
          <w:lang w:eastAsia="ru-RU"/>
        </w:rPr>
        <w:t>При выполнении работ требуется обеспечить выполнение политик информационной безопасности ОАО «ТГК-1».</w:t>
      </w:r>
    </w:p>
    <w:p w:rsidR="000347E5" w:rsidRDefault="000347E5" w:rsidP="0008495F">
      <w:pPr>
        <w:spacing w:after="0"/>
        <w:ind w:firstLine="567"/>
      </w:pPr>
      <w:r>
        <w:rPr>
          <w:lang w:eastAsia="ru-RU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ОАО «ТГК-1» и иных организационно-распорядительных документов Общества.</w:t>
      </w:r>
    </w:p>
    <w:bookmarkEnd w:id="5"/>
    <w:p w:rsidR="0060060A" w:rsidRPr="00836C1F" w:rsidRDefault="001600F7" w:rsidP="0060060A">
      <w:pPr>
        <w:spacing w:before="240" w:after="240" w:line="240" w:lineRule="auto"/>
        <w:textAlignment w:val="top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="0060060A" w:rsidRPr="00836C1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22E64" w:rsidRPr="00836C1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Требования к</w:t>
      </w:r>
      <w:r w:rsidR="0060060A" w:rsidRPr="00836C1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участник</w:t>
      </w:r>
      <w:r w:rsidR="00D22E64" w:rsidRPr="00836C1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ам</w:t>
      </w:r>
      <w:r w:rsidR="0060060A" w:rsidRPr="00836C1F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ОЗП</w:t>
      </w:r>
    </w:p>
    <w:p w:rsidR="0060060A" w:rsidRPr="00836C1F" w:rsidRDefault="0060060A" w:rsidP="00685187">
      <w:pPr>
        <w:spacing w:after="0"/>
        <w:textAlignment w:val="top"/>
        <w:rPr>
          <w:rFonts w:eastAsia="Times New Roman" w:cs="Times New Roman"/>
          <w:szCs w:val="24"/>
          <w:lang w:eastAsia="ru-RU"/>
        </w:rPr>
      </w:pPr>
      <w:r w:rsidRPr="00836C1F">
        <w:rPr>
          <w:rFonts w:eastAsia="Times New Roman" w:cs="Times New Roman"/>
          <w:szCs w:val="24"/>
          <w:lang w:eastAsia="ru-RU"/>
        </w:rPr>
        <w:t xml:space="preserve">К участникам ОЗП предъявляются следующие </w:t>
      </w:r>
      <w:r w:rsidR="00D22E64" w:rsidRPr="00836C1F">
        <w:rPr>
          <w:rFonts w:eastAsia="Times New Roman" w:cs="Times New Roman"/>
          <w:szCs w:val="24"/>
          <w:lang w:eastAsia="ru-RU"/>
        </w:rPr>
        <w:t>требования</w:t>
      </w:r>
      <w:r w:rsidRPr="00836C1F">
        <w:rPr>
          <w:rFonts w:eastAsia="Times New Roman" w:cs="Times New Roman"/>
          <w:szCs w:val="24"/>
          <w:lang w:eastAsia="ru-RU"/>
        </w:rPr>
        <w:t>:</w:t>
      </w:r>
    </w:p>
    <w:p w:rsidR="00296EE6" w:rsidRPr="00296EE6" w:rsidRDefault="00296EE6" w:rsidP="00655FFD">
      <w:pPr>
        <w:pStyle w:val="a4"/>
        <w:numPr>
          <w:ilvl w:val="0"/>
          <w:numId w:val="39"/>
        </w:numPr>
        <w:spacing w:before="240"/>
        <w:ind w:left="426" w:hanging="426"/>
        <w:textAlignment w:val="top"/>
        <w:rPr>
          <w:szCs w:val="24"/>
        </w:rPr>
      </w:pPr>
      <w:r w:rsidRPr="00296EE6">
        <w:rPr>
          <w:lang w:eastAsia="ru-RU"/>
        </w:rPr>
        <w:t xml:space="preserve">Участник ОЗП должен обладать всеми необходимыми для выполнения Договора видами ресурсов, компетентностью, опытом, квалификацией, профессиональными знаниями. В составе заявки Участнику необходимо предоставить официальные отзывы (рекомендации) об успешном выполнении договоров (не менее двух). </w:t>
      </w:r>
    </w:p>
    <w:p w:rsidR="00D60290" w:rsidRPr="00655FFD" w:rsidRDefault="001E67CB" w:rsidP="00655FFD">
      <w:pPr>
        <w:pStyle w:val="a4"/>
        <w:numPr>
          <w:ilvl w:val="0"/>
          <w:numId w:val="39"/>
        </w:numPr>
        <w:spacing w:before="240" w:after="0"/>
        <w:ind w:left="426" w:hanging="426"/>
        <w:textAlignment w:val="top"/>
        <w:rPr>
          <w:snapToGrid w:val="0"/>
          <w:szCs w:val="24"/>
        </w:rPr>
      </w:pPr>
      <w:r w:rsidRPr="00AB3DAF">
        <w:rPr>
          <w:bCs/>
        </w:rPr>
        <w:t xml:space="preserve">Участник от имени заявляемой компании в течение 2012-2015гг. должен располагать опытом успешного внедрения и ввода в промышленную эксплуатацию </w:t>
      </w:r>
      <w:r w:rsidR="0008495F">
        <w:rPr>
          <w:bCs/>
        </w:rPr>
        <w:t xml:space="preserve">информационных систем </w:t>
      </w:r>
      <w:r w:rsidRPr="00AB3DAF">
        <w:rPr>
          <w:bCs/>
        </w:rPr>
        <w:t>на базе «1</w:t>
      </w:r>
      <w:proofErr w:type="gramStart"/>
      <w:r w:rsidRPr="00AB3DAF">
        <w:rPr>
          <w:bCs/>
        </w:rPr>
        <w:t>С:Предприятие</w:t>
      </w:r>
      <w:proofErr w:type="gramEnd"/>
      <w:r w:rsidRPr="00AB3DAF">
        <w:rPr>
          <w:bCs/>
        </w:rPr>
        <w:t xml:space="preserve"> 8.» в многопрофильных компаниях с филиальной структурой</w:t>
      </w:r>
      <w:r w:rsidR="00D60290" w:rsidRPr="00655FFD">
        <w:rPr>
          <w:szCs w:val="24"/>
          <w:lang w:eastAsia="ru-RU"/>
        </w:rPr>
        <w:t>:</w:t>
      </w:r>
    </w:p>
    <w:p w:rsidR="00D60290" w:rsidRPr="00836C1F" w:rsidRDefault="00D60290">
      <w:pPr>
        <w:pStyle w:val="a4"/>
        <w:numPr>
          <w:ilvl w:val="0"/>
          <w:numId w:val="27"/>
        </w:numPr>
        <w:spacing w:before="100" w:beforeAutospacing="1" w:after="100" w:afterAutospacing="1"/>
        <w:rPr>
          <w:snapToGrid w:val="0"/>
          <w:szCs w:val="24"/>
          <w:lang w:eastAsia="ru-RU"/>
        </w:rPr>
      </w:pPr>
      <w:r w:rsidRPr="00836C1F">
        <w:rPr>
          <w:snapToGrid w:val="0"/>
          <w:szCs w:val="24"/>
        </w:rPr>
        <w:t>Минимальное количество внедрений конфигураций на базе «1</w:t>
      </w:r>
      <w:r w:rsidR="00266679" w:rsidRPr="00836C1F">
        <w:rPr>
          <w:snapToGrid w:val="0"/>
          <w:szCs w:val="24"/>
        </w:rPr>
        <w:t>С: Предприятие</w:t>
      </w:r>
      <w:r w:rsidRPr="00836C1F">
        <w:rPr>
          <w:snapToGrid w:val="0"/>
          <w:szCs w:val="24"/>
        </w:rPr>
        <w:t xml:space="preserve"> 8» за 201</w:t>
      </w:r>
      <w:r w:rsidR="00527AA8">
        <w:rPr>
          <w:snapToGrid w:val="0"/>
          <w:szCs w:val="24"/>
        </w:rPr>
        <w:t>2</w:t>
      </w:r>
      <w:r w:rsidRPr="00836C1F">
        <w:rPr>
          <w:snapToGrid w:val="0"/>
          <w:szCs w:val="24"/>
        </w:rPr>
        <w:t>-201</w:t>
      </w:r>
      <w:r w:rsidR="00123362">
        <w:rPr>
          <w:snapToGrid w:val="0"/>
          <w:szCs w:val="24"/>
        </w:rPr>
        <w:t>5гг.</w:t>
      </w:r>
      <w:r w:rsidRPr="00836C1F">
        <w:rPr>
          <w:snapToGrid w:val="0"/>
          <w:szCs w:val="24"/>
        </w:rPr>
        <w:t>, снабженных положительным отзывом клиента: не менее</w:t>
      </w:r>
      <w:r w:rsidR="00060FE9">
        <w:rPr>
          <w:snapToGrid w:val="0"/>
          <w:szCs w:val="24"/>
        </w:rPr>
        <w:t xml:space="preserve"> </w:t>
      </w:r>
      <w:r w:rsidR="00120A46">
        <w:rPr>
          <w:snapToGrid w:val="0"/>
          <w:szCs w:val="24"/>
        </w:rPr>
        <w:t>3</w:t>
      </w:r>
      <w:r w:rsidRPr="00836C1F">
        <w:rPr>
          <w:snapToGrid w:val="0"/>
          <w:szCs w:val="24"/>
        </w:rPr>
        <w:t>.</w:t>
      </w:r>
    </w:p>
    <w:p w:rsidR="00D60290" w:rsidRPr="00836C1F" w:rsidRDefault="00D60290">
      <w:pPr>
        <w:pStyle w:val="a4"/>
        <w:numPr>
          <w:ilvl w:val="0"/>
          <w:numId w:val="27"/>
        </w:numPr>
        <w:spacing w:before="100" w:beforeAutospacing="1" w:after="100" w:afterAutospacing="1"/>
        <w:rPr>
          <w:snapToGrid w:val="0"/>
          <w:szCs w:val="24"/>
        </w:rPr>
      </w:pPr>
      <w:r w:rsidRPr="00836C1F">
        <w:rPr>
          <w:snapToGrid w:val="0"/>
          <w:szCs w:val="24"/>
        </w:rPr>
        <w:lastRenderedPageBreak/>
        <w:t>Минимальное число внедрений конфигураций на базе программного продукта «1</w:t>
      </w:r>
      <w:r w:rsidR="00266679" w:rsidRPr="00836C1F">
        <w:rPr>
          <w:snapToGrid w:val="0"/>
          <w:szCs w:val="24"/>
        </w:rPr>
        <w:t>С: MDM</w:t>
      </w:r>
      <w:r w:rsidRPr="00836C1F">
        <w:rPr>
          <w:snapToGrid w:val="0"/>
          <w:szCs w:val="24"/>
        </w:rPr>
        <w:t>», снабженных положительным отзывом клиента: не менее 3</w:t>
      </w:r>
      <w:r w:rsidR="00C74B46" w:rsidRPr="00836C1F">
        <w:rPr>
          <w:snapToGrid w:val="0"/>
          <w:szCs w:val="24"/>
        </w:rPr>
        <w:t>.</w:t>
      </w:r>
      <w:r w:rsidRPr="00836C1F">
        <w:rPr>
          <w:snapToGrid w:val="0"/>
          <w:szCs w:val="24"/>
        </w:rPr>
        <w:t xml:space="preserve"> </w:t>
      </w:r>
    </w:p>
    <w:p w:rsidR="00D60290" w:rsidRDefault="00D60290">
      <w:pPr>
        <w:pStyle w:val="afc"/>
        <w:numPr>
          <w:ilvl w:val="0"/>
          <w:numId w:val="27"/>
        </w:numPr>
        <w:spacing w:line="276" w:lineRule="auto"/>
        <w:rPr>
          <w:sz w:val="24"/>
          <w:szCs w:val="24"/>
        </w:rPr>
      </w:pPr>
      <w:r w:rsidRPr="00836C1F">
        <w:rPr>
          <w:sz w:val="24"/>
          <w:szCs w:val="24"/>
        </w:rPr>
        <w:t xml:space="preserve">Участник ОЗП должен представить документы, подтверждающие наличие не менее </w:t>
      </w:r>
      <w:r w:rsidR="00120A46">
        <w:rPr>
          <w:sz w:val="24"/>
          <w:szCs w:val="24"/>
        </w:rPr>
        <w:t>3</w:t>
      </w:r>
      <w:r w:rsidRPr="00836C1F">
        <w:rPr>
          <w:sz w:val="24"/>
          <w:szCs w:val="24"/>
        </w:rPr>
        <w:t>-</w:t>
      </w:r>
      <w:r w:rsidR="00120A46">
        <w:rPr>
          <w:sz w:val="24"/>
          <w:szCs w:val="24"/>
        </w:rPr>
        <w:t>х</w:t>
      </w:r>
      <w:r w:rsidRPr="00836C1F">
        <w:rPr>
          <w:sz w:val="24"/>
          <w:szCs w:val="24"/>
        </w:rPr>
        <w:t xml:space="preserve"> выполненных проектов по внедрению системы ЕС НСИ на основе 1</w:t>
      </w:r>
      <w:r w:rsidR="00266679" w:rsidRPr="00836C1F">
        <w:rPr>
          <w:sz w:val="24"/>
          <w:szCs w:val="24"/>
        </w:rPr>
        <w:t>С: MDM</w:t>
      </w:r>
      <w:r w:rsidRPr="00836C1F">
        <w:rPr>
          <w:sz w:val="24"/>
          <w:szCs w:val="24"/>
        </w:rPr>
        <w:t>;</w:t>
      </w:r>
    </w:p>
    <w:p w:rsidR="001600F7" w:rsidRPr="00836C1F" w:rsidRDefault="001600F7">
      <w:pPr>
        <w:pStyle w:val="afc"/>
        <w:numPr>
          <w:ilvl w:val="0"/>
          <w:numId w:val="27"/>
        </w:numPr>
        <w:spacing w:line="276" w:lineRule="auto"/>
        <w:rPr>
          <w:sz w:val="24"/>
          <w:szCs w:val="24"/>
        </w:rPr>
      </w:pPr>
      <w:r w:rsidRPr="00836C1F">
        <w:rPr>
          <w:sz w:val="24"/>
          <w:szCs w:val="24"/>
        </w:rPr>
        <w:t xml:space="preserve">Участник ОЗП должен </w:t>
      </w:r>
      <w:r>
        <w:rPr>
          <w:sz w:val="24"/>
          <w:szCs w:val="24"/>
        </w:rPr>
        <w:t>иметь о</w:t>
      </w:r>
      <w:r w:rsidRPr="00685187">
        <w:rPr>
          <w:sz w:val="24"/>
          <w:szCs w:val="24"/>
        </w:rPr>
        <w:t xml:space="preserve">пыт классификации </w:t>
      </w:r>
      <w:r w:rsidR="00BA7667">
        <w:rPr>
          <w:sz w:val="24"/>
          <w:szCs w:val="24"/>
        </w:rPr>
        <w:t>материально-технических ресурсов</w:t>
      </w:r>
      <w:r w:rsidRPr="00685187">
        <w:rPr>
          <w:sz w:val="24"/>
          <w:szCs w:val="24"/>
        </w:rPr>
        <w:t xml:space="preserve"> по классификатору ECCMA EOTD</w:t>
      </w:r>
      <w:r w:rsidR="00BA7667">
        <w:rPr>
          <w:sz w:val="24"/>
          <w:szCs w:val="24"/>
        </w:rPr>
        <w:t>.</w:t>
      </w:r>
    </w:p>
    <w:p w:rsidR="00266679" w:rsidRPr="00836C1F" w:rsidRDefault="00266679" w:rsidP="00655FFD">
      <w:pPr>
        <w:pStyle w:val="a4"/>
        <w:numPr>
          <w:ilvl w:val="0"/>
          <w:numId w:val="39"/>
        </w:numPr>
        <w:spacing w:before="240"/>
        <w:ind w:left="426" w:hanging="426"/>
        <w:textAlignment w:val="top"/>
        <w:rPr>
          <w:snapToGrid w:val="0"/>
          <w:szCs w:val="24"/>
        </w:rPr>
      </w:pPr>
      <w:r w:rsidRPr="00836C1F">
        <w:rPr>
          <w:snapToGrid w:val="0"/>
          <w:szCs w:val="24"/>
        </w:rPr>
        <w:t>Участник</w:t>
      </w:r>
      <w:r w:rsidR="00D60290" w:rsidRPr="00836C1F">
        <w:rPr>
          <w:snapToGrid w:val="0"/>
          <w:szCs w:val="24"/>
        </w:rPr>
        <w:t xml:space="preserve"> ОЗП должен предоставить письмо </w:t>
      </w:r>
      <w:r w:rsidR="00123362">
        <w:rPr>
          <w:snapToGrid w:val="0"/>
          <w:szCs w:val="24"/>
        </w:rPr>
        <w:t xml:space="preserve">от </w:t>
      </w:r>
      <w:r w:rsidR="00D60290" w:rsidRPr="00836C1F">
        <w:rPr>
          <w:snapToGrid w:val="0"/>
          <w:szCs w:val="24"/>
        </w:rPr>
        <w:t>фирмы 1С, подтверждающее статус «Центр компетенции 1С: КОРП»;</w:t>
      </w:r>
    </w:p>
    <w:p w:rsidR="00D60290" w:rsidRPr="00836C1F" w:rsidRDefault="00266679" w:rsidP="00655FFD">
      <w:pPr>
        <w:pStyle w:val="a4"/>
        <w:numPr>
          <w:ilvl w:val="0"/>
          <w:numId w:val="39"/>
        </w:numPr>
        <w:spacing w:before="240"/>
        <w:ind w:left="426" w:hanging="426"/>
        <w:textAlignment w:val="top"/>
        <w:rPr>
          <w:snapToGrid w:val="0"/>
          <w:szCs w:val="24"/>
        </w:rPr>
      </w:pPr>
      <w:r w:rsidRPr="00836C1F">
        <w:rPr>
          <w:snapToGrid w:val="0"/>
          <w:szCs w:val="24"/>
        </w:rPr>
        <w:t>Участник</w:t>
      </w:r>
      <w:r w:rsidR="00D60290" w:rsidRPr="00836C1F">
        <w:rPr>
          <w:snapToGrid w:val="0"/>
          <w:szCs w:val="24"/>
        </w:rPr>
        <w:t xml:space="preserve"> ОЗП должен обладать</w:t>
      </w:r>
      <w:r w:rsidR="00D60290" w:rsidRPr="00836C1F">
        <w:t xml:space="preserve"> </w:t>
      </w:r>
      <w:r w:rsidR="00D60290" w:rsidRPr="00836C1F">
        <w:rPr>
          <w:snapToGrid w:val="0"/>
          <w:szCs w:val="24"/>
        </w:rPr>
        <w:t>сертификат</w:t>
      </w:r>
      <w:r w:rsidR="00123362">
        <w:rPr>
          <w:snapToGrid w:val="0"/>
          <w:szCs w:val="24"/>
        </w:rPr>
        <w:t>ом</w:t>
      </w:r>
      <w:r w:rsidR="00D60290" w:rsidRPr="00836C1F">
        <w:rPr>
          <w:snapToGrid w:val="0"/>
          <w:szCs w:val="24"/>
        </w:rPr>
        <w:t xml:space="preserve"> статуса «1</w:t>
      </w:r>
      <w:r w:rsidRPr="00836C1F">
        <w:rPr>
          <w:snapToGrid w:val="0"/>
          <w:szCs w:val="24"/>
        </w:rPr>
        <w:t>C: Центр</w:t>
      </w:r>
      <w:r w:rsidR="00D60290" w:rsidRPr="00836C1F">
        <w:rPr>
          <w:snapToGrid w:val="0"/>
          <w:szCs w:val="24"/>
        </w:rPr>
        <w:t xml:space="preserve"> ERP»</w:t>
      </w:r>
      <w:r w:rsidR="001E67CB">
        <w:rPr>
          <w:snapToGrid w:val="0"/>
          <w:szCs w:val="24"/>
        </w:rPr>
        <w:t xml:space="preserve">, </w:t>
      </w:r>
      <w:r w:rsidR="00120A46">
        <w:rPr>
          <w:snapToGrid w:val="0"/>
          <w:szCs w:val="24"/>
        </w:rPr>
        <w:t xml:space="preserve">который необходимо предоставить </w:t>
      </w:r>
      <w:r w:rsidR="0006066B">
        <w:rPr>
          <w:snapToGrid w:val="0"/>
          <w:szCs w:val="24"/>
        </w:rPr>
        <w:t>в составе Заявки</w:t>
      </w:r>
      <w:r w:rsidR="00D60290" w:rsidRPr="00836C1F">
        <w:rPr>
          <w:snapToGrid w:val="0"/>
          <w:szCs w:val="24"/>
        </w:rPr>
        <w:t>;</w:t>
      </w:r>
    </w:p>
    <w:p w:rsidR="00D60290" w:rsidRPr="00836C1F" w:rsidRDefault="001E67CB" w:rsidP="00655FFD">
      <w:pPr>
        <w:pStyle w:val="a4"/>
        <w:numPr>
          <w:ilvl w:val="0"/>
          <w:numId w:val="39"/>
        </w:numPr>
        <w:spacing w:before="240" w:after="0"/>
        <w:ind w:left="426" w:hanging="426"/>
        <w:textAlignment w:val="top"/>
        <w:rPr>
          <w:snapToGrid w:val="0"/>
          <w:szCs w:val="24"/>
          <w:lang w:eastAsia="ru-RU"/>
        </w:rPr>
      </w:pPr>
      <w:r>
        <w:rPr>
          <w:rFonts w:cs="Arial"/>
        </w:rPr>
        <w:t>Желательно чтобы у Участника был действующий</w:t>
      </w:r>
      <w:r w:rsidRPr="00AB3DAF">
        <w:rPr>
          <w:rFonts w:cs="Arial"/>
        </w:rPr>
        <w:t xml:space="preserve"> сертификат</w:t>
      </w:r>
      <w:r>
        <w:rPr>
          <w:snapToGrid w:val="0"/>
          <w:szCs w:val="24"/>
        </w:rPr>
        <w:t xml:space="preserve"> </w:t>
      </w:r>
      <w:r w:rsidR="00120A46">
        <w:rPr>
          <w:snapToGrid w:val="0"/>
          <w:szCs w:val="24"/>
        </w:rPr>
        <w:t>системы</w:t>
      </w:r>
      <w:r w:rsidR="00D60290" w:rsidRPr="00836C1F">
        <w:rPr>
          <w:snapToGrid w:val="0"/>
          <w:szCs w:val="24"/>
        </w:rPr>
        <w:t xml:space="preserve"> менеджмента контроля качества в соответствии со стандартом качества ISO 9001/2008 со сроком действия не менее 2-х лет. Область сертификации: проектирование информационных систем на основе программных продуктов фирмы «1С».</w:t>
      </w:r>
    </w:p>
    <w:p w:rsidR="00D60290" w:rsidRPr="00685187" w:rsidRDefault="00D60290" w:rsidP="00655FFD">
      <w:pPr>
        <w:pStyle w:val="a4"/>
        <w:numPr>
          <w:ilvl w:val="0"/>
          <w:numId w:val="39"/>
        </w:numPr>
        <w:spacing w:before="240" w:after="0"/>
        <w:ind w:left="426" w:hanging="426"/>
        <w:textAlignment w:val="top"/>
        <w:rPr>
          <w:snapToGrid w:val="0"/>
          <w:szCs w:val="24"/>
          <w:lang w:eastAsia="ru-RU"/>
        </w:rPr>
      </w:pPr>
      <w:r w:rsidRPr="00685187">
        <w:rPr>
          <w:snapToGrid w:val="0"/>
          <w:szCs w:val="24"/>
          <w:lang w:eastAsia="ru-RU"/>
        </w:rPr>
        <w:t>Кадровые возможности. Участник должен располагать достаточным количеством собственных кадров, обладающих соответствующей квалификацией и опытом работы на аналогичных проектах:</w:t>
      </w:r>
    </w:p>
    <w:p w:rsidR="00D60290" w:rsidRPr="00836C1F" w:rsidRDefault="00D60290" w:rsidP="00685187">
      <w:pPr>
        <w:pStyle w:val="Style47"/>
        <w:widowControl/>
        <w:numPr>
          <w:ilvl w:val="0"/>
          <w:numId w:val="33"/>
        </w:numPr>
        <w:adjustRightInd/>
        <w:spacing w:line="276" w:lineRule="auto"/>
        <w:rPr>
          <w:rFonts w:ascii="Times New Roman" w:cs="Times New Roman"/>
          <w:snapToGrid w:val="0"/>
        </w:rPr>
      </w:pPr>
      <w:r w:rsidRPr="00836C1F">
        <w:rPr>
          <w:rFonts w:ascii="Times New Roman" w:cs="Times New Roman"/>
          <w:snapToGrid w:val="0"/>
        </w:rPr>
        <w:t>специалистов, обладающих сертификатом «1</w:t>
      </w:r>
      <w:r w:rsidR="00266679" w:rsidRPr="00836C1F">
        <w:rPr>
          <w:rFonts w:ascii="Times New Roman" w:cs="Times New Roman"/>
          <w:snapToGrid w:val="0"/>
        </w:rPr>
        <w:t>С: Руководитель</w:t>
      </w:r>
      <w:r w:rsidRPr="00836C1F">
        <w:rPr>
          <w:rFonts w:ascii="Times New Roman" w:cs="Times New Roman"/>
          <w:snapToGrid w:val="0"/>
        </w:rPr>
        <w:t xml:space="preserve"> корпоративных проектов</w:t>
      </w:r>
      <w:r w:rsidR="00F829AC" w:rsidRPr="00836C1F">
        <w:rPr>
          <w:rFonts w:ascii="Times New Roman" w:cs="Times New Roman"/>
          <w:snapToGrid w:val="0"/>
        </w:rPr>
        <w:t xml:space="preserve">» не менее </w:t>
      </w:r>
      <w:r w:rsidR="00060FE9">
        <w:rPr>
          <w:rFonts w:ascii="Times New Roman" w:cs="Times New Roman"/>
          <w:snapToGrid w:val="0"/>
        </w:rPr>
        <w:t>1</w:t>
      </w:r>
      <w:r w:rsidR="00F829AC" w:rsidRPr="00836C1F">
        <w:rPr>
          <w:rFonts w:ascii="Times New Roman" w:cs="Times New Roman"/>
          <w:snapToGrid w:val="0"/>
        </w:rPr>
        <w:t>;</w:t>
      </w:r>
    </w:p>
    <w:p w:rsidR="00D60290" w:rsidRPr="00836C1F" w:rsidRDefault="00D60290" w:rsidP="00685187">
      <w:pPr>
        <w:pStyle w:val="Style47"/>
        <w:widowControl/>
        <w:numPr>
          <w:ilvl w:val="0"/>
          <w:numId w:val="33"/>
        </w:numPr>
        <w:adjustRightInd/>
        <w:spacing w:line="276" w:lineRule="auto"/>
        <w:rPr>
          <w:rFonts w:ascii="Times New Roman" w:cs="Times New Roman"/>
          <w:snapToGrid w:val="0"/>
        </w:rPr>
      </w:pPr>
      <w:r w:rsidRPr="00836C1F">
        <w:rPr>
          <w:rFonts w:ascii="Times New Roman" w:cs="Times New Roman"/>
          <w:snapToGrid w:val="0"/>
        </w:rPr>
        <w:t>специалистов, обладающих сертификатом «1</w:t>
      </w:r>
      <w:r w:rsidR="00266679" w:rsidRPr="00836C1F">
        <w:rPr>
          <w:rFonts w:ascii="Times New Roman" w:cs="Times New Roman"/>
          <w:snapToGrid w:val="0"/>
        </w:rPr>
        <w:t>С: Специалист</w:t>
      </w:r>
      <w:r w:rsidRPr="00836C1F">
        <w:rPr>
          <w:rFonts w:ascii="Times New Roman" w:cs="Times New Roman"/>
          <w:snapToGrid w:val="0"/>
        </w:rPr>
        <w:t xml:space="preserve"> по платформе 1</w:t>
      </w:r>
      <w:r w:rsidR="00266679" w:rsidRPr="00836C1F">
        <w:rPr>
          <w:rFonts w:ascii="Times New Roman" w:cs="Times New Roman"/>
          <w:snapToGrid w:val="0"/>
        </w:rPr>
        <w:t>С: Предприятие</w:t>
      </w:r>
      <w:r w:rsidRPr="00836C1F">
        <w:rPr>
          <w:rFonts w:ascii="Times New Roman" w:cs="Times New Roman"/>
          <w:snapToGrid w:val="0"/>
        </w:rPr>
        <w:t xml:space="preserve"> 8» не менее </w:t>
      </w:r>
      <w:r w:rsidR="00655FFD">
        <w:rPr>
          <w:rFonts w:ascii="Times New Roman" w:cs="Times New Roman"/>
          <w:snapToGrid w:val="0"/>
        </w:rPr>
        <w:t>5</w:t>
      </w:r>
      <w:r w:rsidRPr="00836C1F">
        <w:rPr>
          <w:rFonts w:ascii="Times New Roman" w:cs="Times New Roman"/>
          <w:snapToGrid w:val="0"/>
        </w:rPr>
        <w:t>;</w:t>
      </w:r>
    </w:p>
    <w:p w:rsidR="00D60290" w:rsidRPr="00836C1F" w:rsidRDefault="00D60290" w:rsidP="00685187">
      <w:pPr>
        <w:pStyle w:val="Style47"/>
        <w:widowControl/>
        <w:numPr>
          <w:ilvl w:val="0"/>
          <w:numId w:val="33"/>
        </w:numPr>
        <w:adjustRightInd/>
        <w:spacing w:line="276" w:lineRule="auto"/>
        <w:rPr>
          <w:rFonts w:ascii="Times New Roman" w:cs="Times New Roman"/>
          <w:snapToGrid w:val="0"/>
        </w:rPr>
      </w:pPr>
      <w:r w:rsidRPr="00836C1F">
        <w:rPr>
          <w:rFonts w:ascii="Times New Roman" w:cs="Times New Roman"/>
          <w:snapToGrid w:val="0"/>
        </w:rPr>
        <w:t xml:space="preserve">специалистов, обладающих сертификатом «1С: Эксперт по технологическим вопросам» - не менее </w:t>
      </w:r>
      <w:r w:rsidR="00655FFD">
        <w:rPr>
          <w:rFonts w:ascii="Times New Roman" w:cs="Times New Roman"/>
          <w:snapToGrid w:val="0"/>
        </w:rPr>
        <w:t>3</w:t>
      </w:r>
      <w:r w:rsidRPr="00836C1F">
        <w:rPr>
          <w:rFonts w:ascii="Times New Roman" w:cs="Times New Roman"/>
          <w:snapToGrid w:val="0"/>
        </w:rPr>
        <w:t>.</w:t>
      </w:r>
    </w:p>
    <w:p w:rsidR="00D60290" w:rsidRPr="00836C1F" w:rsidRDefault="00D60290" w:rsidP="00655FFD">
      <w:pPr>
        <w:pStyle w:val="a4"/>
        <w:numPr>
          <w:ilvl w:val="0"/>
          <w:numId w:val="39"/>
        </w:numPr>
        <w:spacing w:after="0"/>
        <w:ind w:left="426" w:hanging="426"/>
        <w:textAlignment w:val="top"/>
        <w:rPr>
          <w:rFonts w:cs="Times New Roman"/>
          <w:snapToGrid w:val="0"/>
        </w:rPr>
      </w:pPr>
      <w:r w:rsidRPr="00836C1F">
        <w:rPr>
          <w:rFonts w:cs="Times New Roman"/>
          <w:snapToGrid w:val="0"/>
        </w:rPr>
        <w:t>Участник ОЗП должен предоставить резюме выделяемых на проект сотрудников.</w:t>
      </w:r>
    </w:p>
    <w:p w:rsidR="0060060A" w:rsidRPr="00836C1F" w:rsidRDefault="0060060A" w:rsidP="00655FFD">
      <w:pPr>
        <w:pStyle w:val="a4"/>
        <w:numPr>
          <w:ilvl w:val="0"/>
          <w:numId w:val="39"/>
        </w:numPr>
        <w:spacing w:after="0"/>
        <w:ind w:left="426" w:hanging="426"/>
        <w:textAlignment w:val="top"/>
        <w:rPr>
          <w:rFonts w:eastAsia="Times New Roman" w:cs="Times New Roman"/>
          <w:bCs/>
          <w:color w:val="000000"/>
          <w:szCs w:val="24"/>
          <w:lang w:eastAsia="ru-RU"/>
        </w:rPr>
      </w:pPr>
      <w:r w:rsidRPr="00836C1F">
        <w:rPr>
          <w:rFonts w:eastAsia="Times New Roman" w:cs="Times New Roman"/>
          <w:bCs/>
          <w:color w:val="000000"/>
          <w:szCs w:val="24"/>
          <w:lang w:eastAsia="ru-RU"/>
        </w:rPr>
        <w:t>Участник должен гарантировать возможность командировать сотрудника на территорию Заказчика на полный рабочий день для оперативного решения задач высокого приоритета. Оценка соответствия требованиям – гарантийное письмо от Участника.</w:t>
      </w:r>
    </w:p>
    <w:p w:rsidR="0060060A" w:rsidRPr="00836C1F" w:rsidRDefault="001E67CB" w:rsidP="00655FFD">
      <w:pPr>
        <w:pStyle w:val="a4"/>
        <w:numPr>
          <w:ilvl w:val="0"/>
          <w:numId w:val="39"/>
        </w:numPr>
        <w:spacing w:before="240" w:after="0"/>
        <w:ind w:left="426" w:hanging="426"/>
        <w:textAlignment w:val="top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="0060060A" w:rsidRPr="00836C1F">
        <w:rPr>
          <w:rFonts w:eastAsia="Times New Roman" w:cs="Times New Roman"/>
          <w:szCs w:val="24"/>
          <w:lang w:eastAsia="ru-RU"/>
        </w:rPr>
        <w:t>Также участник ОЗП должен предоставить календарный план работ, ресурсный план, структуру расчета затрат.</w:t>
      </w:r>
    </w:p>
    <w:p w:rsidR="001E5F38" w:rsidRPr="00836C1F" w:rsidRDefault="001E5F38">
      <w:pPr>
        <w:jc w:val="left"/>
        <w:rPr>
          <w:rFonts w:eastAsia="Times New Roman" w:cs="Times New Roman"/>
          <w:color w:val="000000"/>
          <w:szCs w:val="24"/>
          <w:lang w:eastAsia="ru-RU"/>
        </w:rPr>
        <w:sectPr w:rsidR="001E5F38" w:rsidRPr="00836C1F" w:rsidSect="0008495F">
          <w:footerReference w:type="default" r:id="rId8"/>
          <w:pgSz w:w="11906" w:h="16838"/>
          <w:pgMar w:top="851" w:right="850" w:bottom="993" w:left="1701" w:header="708" w:footer="708" w:gutter="0"/>
          <w:cols w:space="708"/>
          <w:titlePg/>
          <w:docGrid w:linePitch="360"/>
        </w:sectPr>
      </w:pPr>
      <w:r w:rsidRPr="00836C1F">
        <w:rPr>
          <w:rFonts w:eastAsia="Times New Roman" w:cs="Times New Roman"/>
          <w:color w:val="000000"/>
          <w:szCs w:val="24"/>
          <w:lang w:eastAsia="ru-RU"/>
        </w:rPr>
        <w:br w:type="page"/>
      </w:r>
    </w:p>
    <w:p w:rsidR="001E5F38" w:rsidRPr="00836C1F" w:rsidRDefault="001E5F38" w:rsidP="00685187">
      <w:pPr>
        <w:pStyle w:val="2"/>
        <w:jc w:val="right"/>
        <w:rPr>
          <w:snapToGrid w:val="0"/>
        </w:rPr>
      </w:pPr>
      <w:bookmarkStart w:id="13" w:name="_Toc436747426"/>
      <w:r w:rsidRPr="00836C1F">
        <w:rPr>
          <w:snapToGrid w:val="0"/>
        </w:rPr>
        <w:lastRenderedPageBreak/>
        <w:t xml:space="preserve">Приложение </w:t>
      </w:r>
      <w:r w:rsidRPr="00836C1F">
        <w:rPr>
          <w:snapToGrid w:val="0"/>
          <w:lang w:val="en-US"/>
        </w:rPr>
        <w:t>1</w:t>
      </w:r>
      <w:r w:rsidRPr="00836C1F">
        <w:rPr>
          <w:snapToGrid w:val="0"/>
        </w:rPr>
        <w:t>.</w:t>
      </w:r>
      <w:bookmarkEnd w:id="13"/>
    </w:p>
    <w:p w:rsidR="001F1670" w:rsidRPr="00836C1F" w:rsidRDefault="001F1670" w:rsidP="001E5F38">
      <w:pPr>
        <w:widowControl w:val="0"/>
        <w:spacing w:before="120" w:after="120" w:line="360" w:lineRule="auto"/>
        <w:jc w:val="right"/>
        <w:rPr>
          <w:rFonts w:cs="Arial"/>
          <w:snapToGrid w:val="0"/>
        </w:rPr>
      </w:pPr>
    </w:p>
    <w:p w:rsidR="001F1670" w:rsidRPr="00836C1F" w:rsidRDefault="001F1670" w:rsidP="001E5F38">
      <w:pPr>
        <w:widowControl w:val="0"/>
        <w:spacing w:before="120" w:after="120" w:line="360" w:lineRule="auto"/>
        <w:jc w:val="right"/>
        <w:rPr>
          <w:rFonts w:cs="Arial"/>
          <w:snapToGrid w:val="0"/>
        </w:rPr>
      </w:pPr>
    </w:p>
    <w:p w:rsidR="001F1670" w:rsidRPr="00836C1F" w:rsidRDefault="001F1670" w:rsidP="00685187">
      <w:pPr>
        <w:widowControl w:val="0"/>
        <w:spacing w:before="120" w:after="120" w:line="360" w:lineRule="auto"/>
        <w:jc w:val="center"/>
        <w:rPr>
          <w:rFonts w:cs="Arial"/>
          <w:snapToGrid w:val="0"/>
        </w:rPr>
      </w:pPr>
      <w:r w:rsidRPr="00836C1F">
        <w:rPr>
          <w:rFonts w:ascii="Calibri" w:hAnsi="Calibri"/>
          <w:b/>
          <w:bCs/>
          <w:color w:val="000000"/>
          <w:sz w:val="32"/>
          <w:szCs w:val="32"/>
        </w:rPr>
        <w:t>Акт соответствия наименования материала</w:t>
      </w:r>
    </w:p>
    <w:tbl>
      <w:tblPr>
        <w:tblW w:w="137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6"/>
        <w:gridCol w:w="1894"/>
        <w:gridCol w:w="2835"/>
        <w:gridCol w:w="1701"/>
        <w:gridCol w:w="1560"/>
        <w:gridCol w:w="2123"/>
        <w:gridCol w:w="2696"/>
      </w:tblGrid>
      <w:tr w:rsidR="001F1670" w:rsidRPr="00836C1F" w:rsidTr="001F1670">
        <w:trPr>
          <w:trHeight w:val="1695"/>
        </w:trPr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36C1F">
              <w:rPr>
                <w:rFonts w:ascii="Calibri" w:hAnsi="Calibri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Историческое </w:t>
            </w:r>
            <w:proofErr w:type="gramStart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краткое  наименование</w:t>
            </w:r>
            <w:proofErr w:type="gramEnd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материала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Историческое </w:t>
            </w:r>
            <w:proofErr w:type="gramStart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полное  наименование</w:t>
            </w:r>
            <w:proofErr w:type="gramEnd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материала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Номенклатурный номер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Краткое наименование материала в системе 1</w:t>
            </w:r>
            <w:proofErr w:type="gramStart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С:НСИ</w:t>
            </w:r>
            <w:proofErr w:type="gramEnd"/>
          </w:p>
        </w:tc>
        <w:tc>
          <w:tcPr>
            <w:tcW w:w="212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Полное наименование материала в системе 1</w:t>
            </w:r>
            <w:proofErr w:type="gramStart"/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С:НСИ</w:t>
            </w:r>
            <w:proofErr w:type="gramEnd"/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sz w:val="18"/>
                <w:szCs w:val="18"/>
              </w:rPr>
              <w:t>Номенклатурный код эталонной позиции</w:t>
            </w:r>
          </w:p>
        </w:tc>
      </w:tr>
      <w:tr w:rsidR="001F1670" w:rsidTr="001F1670">
        <w:trPr>
          <w:trHeight w:val="255"/>
        </w:trPr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Pr="00836C1F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1670" w:rsidRDefault="001F1670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</w:pPr>
            <w:r w:rsidRPr="00836C1F">
              <w:rPr>
                <w:rFonts w:ascii="Calibri" w:hAnsi="Calibri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</w:tbl>
    <w:p w:rsidR="00627FE1" w:rsidRPr="001E5F38" w:rsidRDefault="00627FE1" w:rsidP="00F829AC">
      <w:pPr>
        <w:spacing w:after="0" w:line="240" w:lineRule="auto"/>
        <w:jc w:val="left"/>
        <w:rPr>
          <w:rFonts w:eastAsia="Times New Roman" w:cs="Times New Roman"/>
          <w:sz w:val="20"/>
          <w:szCs w:val="20"/>
          <w:lang w:eastAsia="ru-RU"/>
        </w:rPr>
      </w:pPr>
    </w:p>
    <w:sectPr w:rsidR="00627FE1" w:rsidRPr="001E5F38" w:rsidSect="001E5F38"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C9" w:rsidRDefault="003335C9" w:rsidP="00ED6535">
      <w:pPr>
        <w:spacing w:after="0" w:line="240" w:lineRule="auto"/>
      </w:pPr>
      <w:r>
        <w:separator/>
      </w:r>
    </w:p>
  </w:endnote>
  <w:endnote w:type="continuationSeparator" w:id="0">
    <w:p w:rsidR="003335C9" w:rsidRDefault="003335C9" w:rsidP="00ED6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D9A" w:rsidRPr="00E41D91" w:rsidRDefault="00634D9A">
    <w:pPr>
      <w:pStyle w:val="ac"/>
      <w:rPr>
        <w:rFonts w:cs="Times New Roman"/>
      </w:rPr>
    </w:pPr>
    <w:r w:rsidRPr="00E41D91">
      <w:rPr>
        <w:rFonts w:cs="Times New Roman"/>
      </w:rPr>
      <w:tab/>
    </w:r>
    <w:r w:rsidRPr="00E41D91">
      <w:rPr>
        <w:rFonts w:cs="Times New Roman"/>
      </w:rPr>
      <w:tab/>
      <w:t xml:space="preserve">стр. </w:t>
    </w:r>
    <w:r w:rsidRPr="00E41D91">
      <w:rPr>
        <w:rFonts w:cs="Times New Roman"/>
      </w:rPr>
      <w:fldChar w:fldCharType="begin"/>
    </w:r>
    <w:r w:rsidRPr="00E41D91">
      <w:rPr>
        <w:rFonts w:cs="Times New Roman"/>
      </w:rPr>
      <w:instrText xml:space="preserve"> PAGE   \* MERGEFORMAT </w:instrText>
    </w:r>
    <w:r w:rsidRPr="00E41D91">
      <w:rPr>
        <w:rFonts w:cs="Times New Roman"/>
      </w:rPr>
      <w:fldChar w:fldCharType="separate"/>
    </w:r>
    <w:r w:rsidR="00F14368">
      <w:rPr>
        <w:rFonts w:cs="Times New Roman"/>
        <w:noProof/>
      </w:rPr>
      <w:t>2</w:t>
    </w:r>
    <w:r w:rsidRPr="00E41D91">
      <w:rPr>
        <w:rFonts w:cs="Times New Roman"/>
      </w:rPr>
      <w:fldChar w:fldCharType="end"/>
    </w:r>
    <w:r w:rsidRPr="00E41D91">
      <w:rPr>
        <w:rFonts w:cs="Times New Roman"/>
      </w:rPr>
      <w:t xml:space="preserve"> из </w:t>
    </w:r>
    <w:r w:rsidR="00F14368">
      <w:fldChar w:fldCharType="begin"/>
    </w:r>
    <w:r w:rsidR="00F14368">
      <w:instrText xml:space="preserve"> NUMPAGES   \* MERGEFORMAT </w:instrText>
    </w:r>
    <w:r w:rsidR="00F14368">
      <w:fldChar w:fldCharType="separate"/>
    </w:r>
    <w:r w:rsidR="00F14368" w:rsidRPr="00F14368">
      <w:rPr>
        <w:rFonts w:cs="Times New Roman"/>
        <w:noProof/>
      </w:rPr>
      <w:t>7</w:t>
    </w:r>
    <w:r w:rsidR="00F14368">
      <w:rPr>
        <w:rFonts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C9" w:rsidRDefault="003335C9" w:rsidP="00ED6535">
      <w:pPr>
        <w:spacing w:after="0" w:line="240" w:lineRule="auto"/>
      </w:pPr>
      <w:r>
        <w:separator/>
      </w:r>
    </w:p>
  </w:footnote>
  <w:footnote w:type="continuationSeparator" w:id="0">
    <w:p w:rsidR="003335C9" w:rsidRDefault="003335C9" w:rsidP="00ED6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16333F"/>
    <w:multiLevelType w:val="hybridMultilevel"/>
    <w:tmpl w:val="54F244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2C33CA"/>
    <w:multiLevelType w:val="hybridMultilevel"/>
    <w:tmpl w:val="DF623ECE"/>
    <w:lvl w:ilvl="0" w:tplc="39FCF6D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095D10"/>
    <w:multiLevelType w:val="hybridMultilevel"/>
    <w:tmpl w:val="E66EA8D6"/>
    <w:lvl w:ilvl="0" w:tplc="6B086E8A">
      <w:start w:val="17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46F9D"/>
    <w:multiLevelType w:val="multilevel"/>
    <w:tmpl w:val="30FC85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85564D4"/>
    <w:multiLevelType w:val="hybridMultilevel"/>
    <w:tmpl w:val="1B40B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169A7"/>
    <w:multiLevelType w:val="hybridMultilevel"/>
    <w:tmpl w:val="F94C729C"/>
    <w:lvl w:ilvl="0" w:tplc="3A74FBB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B65B5"/>
    <w:multiLevelType w:val="hybridMultilevel"/>
    <w:tmpl w:val="4C56EBA0"/>
    <w:lvl w:ilvl="0" w:tplc="ED8A8C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842E2C"/>
    <w:multiLevelType w:val="hybridMultilevel"/>
    <w:tmpl w:val="16B2F6F8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 w15:restartNumberingAfterBreak="0">
    <w:nsid w:val="16724B43"/>
    <w:multiLevelType w:val="hybridMultilevel"/>
    <w:tmpl w:val="28BC0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4D0475"/>
    <w:multiLevelType w:val="hybridMultilevel"/>
    <w:tmpl w:val="1A78C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21F0A"/>
    <w:multiLevelType w:val="multilevel"/>
    <w:tmpl w:val="E9982F4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ECD5963"/>
    <w:multiLevelType w:val="hybridMultilevel"/>
    <w:tmpl w:val="BB60DA8E"/>
    <w:lvl w:ilvl="0" w:tplc="39FCF6D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60D09F9"/>
    <w:multiLevelType w:val="hybridMultilevel"/>
    <w:tmpl w:val="75E6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A58EE"/>
    <w:multiLevelType w:val="hybridMultilevel"/>
    <w:tmpl w:val="24E00D4A"/>
    <w:lvl w:ilvl="0" w:tplc="39FCF6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D5D66"/>
    <w:multiLevelType w:val="hybridMultilevel"/>
    <w:tmpl w:val="E264D0BC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6" w15:restartNumberingAfterBreak="0">
    <w:nsid w:val="37C70B01"/>
    <w:multiLevelType w:val="hybridMultilevel"/>
    <w:tmpl w:val="56767454"/>
    <w:lvl w:ilvl="0" w:tplc="09E4E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269C3"/>
    <w:multiLevelType w:val="hybridMultilevel"/>
    <w:tmpl w:val="F58CBC14"/>
    <w:lvl w:ilvl="0" w:tplc="6B086E8A">
      <w:start w:val="17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C2927"/>
    <w:multiLevelType w:val="multilevel"/>
    <w:tmpl w:val="F40CF4EA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4E084C"/>
    <w:multiLevelType w:val="multilevel"/>
    <w:tmpl w:val="1DC0964E"/>
    <w:lvl w:ilvl="0">
      <w:start w:val="1"/>
      <w:numFmt w:val="upperRoman"/>
      <w:lvlText w:val="%1."/>
      <w:lvlJc w:val="left"/>
      <w:pPr>
        <w:ind w:left="1080" w:hanging="720"/>
      </w:pPr>
      <w:rPr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8"/>
      </w:rPr>
    </w:lvl>
  </w:abstractNum>
  <w:abstractNum w:abstractNumId="20" w15:restartNumberingAfterBreak="0">
    <w:nsid w:val="493C4348"/>
    <w:multiLevelType w:val="hybridMultilevel"/>
    <w:tmpl w:val="D94CC2B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C715890"/>
    <w:multiLevelType w:val="hybridMultilevel"/>
    <w:tmpl w:val="C1764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419A1"/>
    <w:multiLevelType w:val="multilevel"/>
    <w:tmpl w:val="7C2C2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F5336DC"/>
    <w:multiLevelType w:val="hybridMultilevel"/>
    <w:tmpl w:val="C88C3A6C"/>
    <w:lvl w:ilvl="0" w:tplc="1BC48C84">
      <w:start w:val="1"/>
      <w:numFmt w:val="bullet"/>
      <w:pStyle w:val="1"/>
      <w:lvlText w:val=""/>
      <w:lvlJc w:val="left"/>
      <w:pPr>
        <w:tabs>
          <w:tab w:val="num" w:pos="72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2B28E4A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362B29"/>
    <w:multiLevelType w:val="multilevel"/>
    <w:tmpl w:val="D988E5E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5" w15:restartNumberingAfterBreak="0">
    <w:nsid w:val="61FE0716"/>
    <w:multiLevelType w:val="hybridMultilevel"/>
    <w:tmpl w:val="7BF0182C"/>
    <w:lvl w:ilvl="0" w:tplc="0419000F">
      <w:start w:val="1"/>
      <w:numFmt w:val="decimal"/>
      <w:lvlText w:val="%1."/>
      <w:lvlJc w:val="left"/>
      <w:pPr>
        <w:ind w:left="730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50FB0"/>
    <w:multiLevelType w:val="hybridMultilevel"/>
    <w:tmpl w:val="02CA6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538BB"/>
    <w:multiLevelType w:val="hybridMultilevel"/>
    <w:tmpl w:val="F9C82374"/>
    <w:lvl w:ilvl="0" w:tplc="BC268FD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1B1683D"/>
    <w:multiLevelType w:val="hybridMultilevel"/>
    <w:tmpl w:val="68F6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7344AD"/>
    <w:multiLevelType w:val="multilevel"/>
    <w:tmpl w:val="BC8E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92D181F"/>
    <w:multiLevelType w:val="multilevel"/>
    <w:tmpl w:val="43E6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93E17E4"/>
    <w:multiLevelType w:val="multilevel"/>
    <w:tmpl w:val="733A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9DF33D8"/>
    <w:multiLevelType w:val="hybridMultilevel"/>
    <w:tmpl w:val="4E66094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932688"/>
    <w:multiLevelType w:val="hybridMultilevel"/>
    <w:tmpl w:val="CACEE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F4B66"/>
    <w:multiLevelType w:val="multilevel"/>
    <w:tmpl w:val="BB3223C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9"/>
  </w:num>
  <w:num w:numId="4">
    <w:abstractNumId w:val="2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0"/>
  </w:num>
  <w:num w:numId="6">
    <w:abstractNumId w:val="23"/>
  </w:num>
  <w:num w:numId="7">
    <w:abstractNumId w:val="13"/>
  </w:num>
  <w:num w:numId="8">
    <w:abstractNumId w:val="26"/>
  </w:num>
  <w:num w:numId="9">
    <w:abstractNumId w:val="9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52" w:hanging="216"/>
        </w:pPr>
        <w:rPr>
          <w:rFonts w:ascii="Courier" w:hAnsi="Courier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16"/>
        <w:lvlJc w:val="left"/>
        <w:pPr>
          <w:ind w:left="3096" w:hanging="216"/>
        </w:pPr>
        <w:rPr>
          <w:rFonts w:ascii="Courier" w:hAnsi="Courier" w:hint="default"/>
        </w:rPr>
      </w:lvl>
    </w:lvlOverride>
  </w:num>
  <w:num w:numId="16">
    <w:abstractNumId w:val="5"/>
  </w:num>
  <w:num w:numId="17">
    <w:abstractNumId w:val="28"/>
  </w:num>
  <w:num w:numId="18">
    <w:abstractNumId w:val="6"/>
  </w:num>
  <w:num w:numId="19">
    <w:abstractNumId w:val="14"/>
  </w:num>
  <w:num w:numId="20">
    <w:abstractNumId w:val="3"/>
  </w:num>
  <w:num w:numId="21">
    <w:abstractNumId w:val="22"/>
  </w:num>
  <w:num w:numId="22">
    <w:abstractNumId w:val="4"/>
  </w:num>
  <w:num w:numId="23">
    <w:abstractNumId w:val="12"/>
  </w:num>
  <w:num w:numId="24">
    <w:abstractNumId w:val="2"/>
  </w:num>
  <w:num w:numId="25">
    <w:abstractNumId w:val="33"/>
  </w:num>
  <w:num w:numId="26">
    <w:abstractNumId w:val="15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32"/>
  </w:num>
  <w:num w:numId="30">
    <w:abstractNumId w:val="21"/>
  </w:num>
  <w:num w:numId="31">
    <w:abstractNumId w:val="11"/>
  </w:num>
  <w:num w:numId="32">
    <w:abstractNumId w:val="24"/>
  </w:num>
  <w:num w:numId="33">
    <w:abstractNumId w:val="20"/>
  </w:num>
  <w:num w:numId="34">
    <w:abstractNumId w:val="34"/>
  </w:num>
  <w:num w:numId="35">
    <w:abstractNumId w:val="17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19"/>
  </w:num>
  <w:num w:numId="3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7E"/>
    <w:rsid w:val="00002838"/>
    <w:rsid w:val="000035D1"/>
    <w:rsid w:val="0001232D"/>
    <w:rsid w:val="00014C38"/>
    <w:rsid w:val="00027D9A"/>
    <w:rsid w:val="000329B1"/>
    <w:rsid w:val="00032D5F"/>
    <w:rsid w:val="000347E5"/>
    <w:rsid w:val="00035A70"/>
    <w:rsid w:val="000402DF"/>
    <w:rsid w:val="00041C91"/>
    <w:rsid w:val="0006066B"/>
    <w:rsid w:val="00060FE9"/>
    <w:rsid w:val="00062C09"/>
    <w:rsid w:val="00065B49"/>
    <w:rsid w:val="000673A9"/>
    <w:rsid w:val="00076B33"/>
    <w:rsid w:val="0007762A"/>
    <w:rsid w:val="0008495F"/>
    <w:rsid w:val="00085B0A"/>
    <w:rsid w:val="000909C9"/>
    <w:rsid w:val="000A1D74"/>
    <w:rsid w:val="000B1A61"/>
    <w:rsid w:val="000C6E1C"/>
    <w:rsid w:val="000D1A9A"/>
    <w:rsid w:val="000D1B71"/>
    <w:rsid w:val="000E018C"/>
    <w:rsid w:val="000E2CF3"/>
    <w:rsid w:val="00102353"/>
    <w:rsid w:val="00104636"/>
    <w:rsid w:val="00106133"/>
    <w:rsid w:val="00114F78"/>
    <w:rsid w:val="00120A46"/>
    <w:rsid w:val="00123362"/>
    <w:rsid w:val="00134C34"/>
    <w:rsid w:val="00142AA9"/>
    <w:rsid w:val="00144136"/>
    <w:rsid w:val="001513C6"/>
    <w:rsid w:val="00156BD7"/>
    <w:rsid w:val="001600F7"/>
    <w:rsid w:val="001657E7"/>
    <w:rsid w:val="00175182"/>
    <w:rsid w:val="00193301"/>
    <w:rsid w:val="001B28C8"/>
    <w:rsid w:val="001B48EC"/>
    <w:rsid w:val="001B6FED"/>
    <w:rsid w:val="001C2EC5"/>
    <w:rsid w:val="001E5F38"/>
    <w:rsid w:val="001E67CB"/>
    <w:rsid w:val="001F1670"/>
    <w:rsid w:val="001F5FFB"/>
    <w:rsid w:val="00203B20"/>
    <w:rsid w:val="00215761"/>
    <w:rsid w:val="00230FDD"/>
    <w:rsid w:val="00240531"/>
    <w:rsid w:val="00246DC5"/>
    <w:rsid w:val="00251F57"/>
    <w:rsid w:val="002576B4"/>
    <w:rsid w:val="00266679"/>
    <w:rsid w:val="0027552F"/>
    <w:rsid w:val="00277FE0"/>
    <w:rsid w:val="002811E0"/>
    <w:rsid w:val="002826B3"/>
    <w:rsid w:val="00282F95"/>
    <w:rsid w:val="00294FAD"/>
    <w:rsid w:val="00296EE6"/>
    <w:rsid w:val="002B6A00"/>
    <w:rsid w:val="002D7A45"/>
    <w:rsid w:val="002F048D"/>
    <w:rsid w:val="00302390"/>
    <w:rsid w:val="00320E64"/>
    <w:rsid w:val="003335C9"/>
    <w:rsid w:val="00337D53"/>
    <w:rsid w:val="00346592"/>
    <w:rsid w:val="003626F3"/>
    <w:rsid w:val="003653FF"/>
    <w:rsid w:val="00375AAD"/>
    <w:rsid w:val="0038636E"/>
    <w:rsid w:val="003C5048"/>
    <w:rsid w:val="003C69DA"/>
    <w:rsid w:val="003C6BF5"/>
    <w:rsid w:val="003C7990"/>
    <w:rsid w:val="003D2CA6"/>
    <w:rsid w:val="003F5BB3"/>
    <w:rsid w:val="0040010D"/>
    <w:rsid w:val="00402D0A"/>
    <w:rsid w:val="00406EF4"/>
    <w:rsid w:val="00407995"/>
    <w:rsid w:val="00414FD3"/>
    <w:rsid w:val="00420759"/>
    <w:rsid w:val="00420A88"/>
    <w:rsid w:val="0042416E"/>
    <w:rsid w:val="00427923"/>
    <w:rsid w:val="00436221"/>
    <w:rsid w:val="00442017"/>
    <w:rsid w:val="004475BA"/>
    <w:rsid w:val="00455575"/>
    <w:rsid w:val="00472144"/>
    <w:rsid w:val="0049629B"/>
    <w:rsid w:val="00496DC0"/>
    <w:rsid w:val="004A3BB1"/>
    <w:rsid w:val="004C58E5"/>
    <w:rsid w:val="004D1593"/>
    <w:rsid w:val="004D795D"/>
    <w:rsid w:val="004E3471"/>
    <w:rsid w:val="004E4D07"/>
    <w:rsid w:val="004F5F4D"/>
    <w:rsid w:val="00505F97"/>
    <w:rsid w:val="0051490B"/>
    <w:rsid w:val="00521336"/>
    <w:rsid w:val="00527AA8"/>
    <w:rsid w:val="00536936"/>
    <w:rsid w:val="005546A8"/>
    <w:rsid w:val="00557723"/>
    <w:rsid w:val="005653E1"/>
    <w:rsid w:val="00575128"/>
    <w:rsid w:val="0058347B"/>
    <w:rsid w:val="00587B86"/>
    <w:rsid w:val="00590054"/>
    <w:rsid w:val="005A6C46"/>
    <w:rsid w:val="005C26C0"/>
    <w:rsid w:val="005D21C6"/>
    <w:rsid w:val="005D5273"/>
    <w:rsid w:val="005F3B08"/>
    <w:rsid w:val="0060060A"/>
    <w:rsid w:val="0060076A"/>
    <w:rsid w:val="006159F6"/>
    <w:rsid w:val="00627395"/>
    <w:rsid w:val="00627A8C"/>
    <w:rsid w:val="00627FE1"/>
    <w:rsid w:val="00634D9A"/>
    <w:rsid w:val="00645904"/>
    <w:rsid w:val="00651A49"/>
    <w:rsid w:val="00655FFD"/>
    <w:rsid w:val="006573DC"/>
    <w:rsid w:val="006709C4"/>
    <w:rsid w:val="00680E94"/>
    <w:rsid w:val="00685187"/>
    <w:rsid w:val="0069087D"/>
    <w:rsid w:val="006A7FEF"/>
    <w:rsid w:val="006B6CF9"/>
    <w:rsid w:val="006C7C23"/>
    <w:rsid w:val="006E35F5"/>
    <w:rsid w:val="006E52F7"/>
    <w:rsid w:val="006F28A1"/>
    <w:rsid w:val="006F3EA4"/>
    <w:rsid w:val="00701D67"/>
    <w:rsid w:val="00705463"/>
    <w:rsid w:val="00710313"/>
    <w:rsid w:val="00711121"/>
    <w:rsid w:val="00712346"/>
    <w:rsid w:val="00720DD3"/>
    <w:rsid w:val="00745D7A"/>
    <w:rsid w:val="00762829"/>
    <w:rsid w:val="00771565"/>
    <w:rsid w:val="007912EF"/>
    <w:rsid w:val="007B2FB0"/>
    <w:rsid w:val="007B6D44"/>
    <w:rsid w:val="007B717D"/>
    <w:rsid w:val="007D488C"/>
    <w:rsid w:val="007F0EF8"/>
    <w:rsid w:val="007F31F7"/>
    <w:rsid w:val="007F4454"/>
    <w:rsid w:val="008002FA"/>
    <w:rsid w:val="008042A6"/>
    <w:rsid w:val="00822399"/>
    <w:rsid w:val="00826324"/>
    <w:rsid w:val="00836C1F"/>
    <w:rsid w:val="00841559"/>
    <w:rsid w:val="00845D83"/>
    <w:rsid w:val="00846FB6"/>
    <w:rsid w:val="00853035"/>
    <w:rsid w:val="00861806"/>
    <w:rsid w:val="00884026"/>
    <w:rsid w:val="00885C5E"/>
    <w:rsid w:val="008A3DB9"/>
    <w:rsid w:val="008A7DD6"/>
    <w:rsid w:val="008C746E"/>
    <w:rsid w:val="008D3740"/>
    <w:rsid w:val="008D4002"/>
    <w:rsid w:val="008F78DA"/>
    <w:rsid w:val="00920159"/>
    <w:rsid w:val="00926B6F"/>
    <w:rsid w:val="00931516"/>
    <w:rsid w:val="00932264"/>
    <w:rsid w:val="00933C9C"/>
    <w:rsid w:val="00970009"/>
    <w:rsid w:val="009807DF"/>
    <w:rsid w:val="00981CF6"/>
    <w:rsid w:val="00981D07"/>
    <w:rsid w:val="00996269"/>
    <w:rsid w:val="009C46DF"/>
    <w:rsid w:val="009D5E17"/>
    <w:rsid w:val="009D5F15"/>
    <w:rsid w:val="009F100D"/>
    <w:rsid w:val="009F129D"/>
    <w:rsid w:val="009F15C1"/>
    <w:rsid w:val="00A0294C"/>
    <w:rsid w:val="00A0749E"/>
    <w:rsid w:val="00A129AD"/>
    <w:rsid w:val="00A15F34"/>
    <w:rsid w:val="00A24DC0"/>
    <w:rsid w:val="00A27B73"/>
    <w:rsid w:val="00A36D67"/>
    <w:rsid w:val="00A509FF"/>
    <w:rsid w:val="00A6068C"/>
    <w:rsid w:val="00A65417"/>
    <w:rsid w:val="00A840E4"/>
    <w:rsid w:val="00AA089A"/>
    <w:rsid w:val="00AA6885"/>
    <w:rsid w:val="00AB064A"/>
    <w:rsid w:val="00AB2276"/>
    <w:rsid w:val="00AD6F82"/>
    <w:rsid w:val="00AE1CE1"/>
    <w:rsid w:val="00AE3A3A"/>
    <w:rsid w:val="00AE75DD"/>
    <w:rsid w:val="00AF4AA3"/>
    <w:rsid w:val="00B03EED"/>
    <w:rsid w:val="00B0476E"/>
    <w:rsid w:val="00B057CD"/>
    <w:rsid w:val="00B06F07"/>
    <w:rsid w:val="00B15F81"/>
    <w:rsid w:val="00B479FF"/>
    <w:rsid w:val="00B64996"/>
    <w:rsid w:val="00B9061B"/>
    <w:rsid w:val="00B954FB"/>
    <w:rsid w:val="00B97491"/>
    <w:rsid w:val="00BA183B"/>
    <w:rsid w:val="00BA308B"/>
    <w:rsid w:val="00BA7667"/>
    <w:rsid w:val="00BB0757"/>
    <w:rsid w:val="00BB46DA"/>
    <w:rsid w:val="00BB7108"/>
    <w:rsid w:val="00BC104F"/>
    <w:rsid w:val="00BC58BE"/>
    <w:rsid w:val="00BD010A"/>
    <w:rsid w:val="00BD0C6C"/>
    <w:rsid w:val="00BD4452"/>
    <w:rsid w:val="00BD72F6"/>
    <w:rsid w:val="00BF368F"/>
    <w:rsid w:val="00C05B7E"/>
    <w:rsid w:val="00C25C16"/>
    <w:rsid w:val="00C3554C"/>
    <w:rsid w:val="00C5576D"/>
    <w:rsid w:val="00C557AE"/>
    <w:rsid w:val="00C645C8"/>
    <w:rsid w:val="00C6634C"/>
    <w:rsid w:val="00C74B46"/>
    <w:rsid w:val="00C7726D"/>
    <w:rsid w:val="00C8385C"/>
    <w:rsid w:val="00CB1345"/>
    <w:rsid w:val="00CC7A21"/>
    <w:rsid w:val="00CC7AF7"/>
    <w:rsid w:val="00CC7B96"/>
    <w:rsid w:val="00CD122D"/>
    <w:rsid w:val="00CD72A9"/>
    <w:rsid w:val="00CE15D3"/>
    <w:rsid w:val="00CE30F4"/>
    <w:rsid w:val="00CF44FF"/>
    <w:rsid w:val="00D07988"/>
    <w:rsid w:val="00D11EA7"/>
    <w:rsid w:val="00D20855"/>
    <w:rsid w:val="00D22E64"/>
    <w:rsid w:val="00D42B62"/>
    <w:rsid w:val="00D472BE"/>
    <w:rsid w:val="00D60290"/>
    <w:rsid w:val="00D66E48"/>
    <w:rsid w:val="00D841DF"/>
    <w:rsid w:val="00DB4F12"/>
    <w:rsid w:val="00DB52BB"/>
    <w:rsid w:val="00DB77B2"/>
    <w:rsid w:val="00DC0A6F"/>
    <w:rsid w:val="00DC184D"/>
    <w:rsid w:val="00DD2A3F"/>
    <w:rsid w:val="00E230A4"/>
    <w:rsid w:val="00E2446C"/>
    <w:rsid w:val="00E30381"/>
    <w:rsid w:val="00E3605A"/>
    <w:rsid w:val="00E3722F"/>
    <w:rsid w:val="00E41D91"/>
    <w:rsid w:val="00E5278C"/>
    <w:rsid w:val="00E52FF7"/>
    <w:rsid w:val="00E6259D"/>
    <w:rsid w:val="00E65EBF"/>
    <w:rsid w:val="00E679F7"/>
    <w:rsid w:val="00E94AEB"/>
    <w:rsid w:val="00EB13AB"/>
    <w:rsid w:val="00EB18D7"/>
    <w:rsid w:val="00ED49C1"/>
    <w:rsid w:val="00ED49FF"/>
    <w:rsid w:val="00ED6535"/>
    <w:rsid w:val="00EF6D8F"/>
    <w:rsid w:val="00EF7551"/>
    <w:rsid w:val="00F01705"/>
    <w:rsid w:val="00F14368"/>
    <w:rsid w:val="00F206FE"/>
    <w:rsid w:val="00F26D2B"/>
    <w:rsid w:val="00F36DEF"/>
    <w:rsid w:val="00F37593"/>
    <w:rsid w:val="00F37DA3"/>
    <w:rsid w:val="00F4450C"/>
    <w:rsid w:val="00F62BCC"/>
    <w:rsid w:val="00F645B6"/>
    <w:rsid w:val="00F66F55"/>
    <w:rsid w:val="00F74064"/>
    <w:rsid w:val="00F76B29"/>
    <w:rsid w:val="00F76D7A"/>
    <w:rsid w:val="00F829AC"/>
    <w:rsid w:val="00FA1308"/>
    <w:rsid w:val="00FA24AA"/>
    <w:rsid w:val="00FD501D"/>
    <w:rsid w:val="00FD6D4B"/>
    <w:rsid w:val="00FD74D7"/>
    <w:rsid w:val="00FD7696"/>
    <w:rsid w:val="00FE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52D67EA-CFFF-4F91-B4B2-B853C475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D0A"/>
    <w:pPr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627A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B1345"/>
    <w:pPr>
      <w:keepNext/>
      <w:spacing w:before="240" w:after="240" w:line="240" w:lineRule="auto"/>
      <w:outlineLvl w:val="1"/>
    </w:pPr>
    <w:rPr>
      <w:rFonts w:eastAsia="Times New Roman" w:cs="Arial"/>
      <w:b/>
      <w:bCs/>
      <w:iCs/>
      <w:sz w:val="32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81CF6"/>
    <w:pPr>
      <w:keepNext/>
      <w:spacing w:before="240" w:after="240" w:line="240" w:lineRule="auto"/>
      <w:outlineLvl w:val="2"/>
    </w:pPr>
    <w:rPr>
      <w:rFonts w:eastAsia="Times New Roman" w:cs="Arial"/>
      <w:bCs/>
      <w:sz w:val="28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66F55"/>
    <w:pPr>
      <w:keepNext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05B7E"/>
    <w:rPr>
      <w:i/>
      <w:iCs/>
    </w:rPr>
  </w:style>
  <w:style w:type="paragraph" w:styleId="a4">
    <w:name w:val="List Paragraph"/>
    <w:aliases w:val="Bullet List,FooterText,numbered,List Paragraph1,Paragraphe de liste1,lp1"/>
    <w:basedOn w:val="a"/>
    <w:link w:val="a5"/>
    <w:uiPriority w:val="34"/>
    <w:qFormat/>
    <w:rsid w:val="00C64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64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45C8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2F048D"/>
    <w:pPr>
      <w:spacing w:after="0" w:line="240" w:lineRule="auto"/>
    </w:pPr>
  </w:style>
  <w:style w:type="table" w:styleId="a9">
    <w:name w:val="Table Grid"/>
    <w:basedOn w:val="a1"/>
    <w:uiPriority w:val="59"/>
    <w:rsid w:val="00590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D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6535"/>
  </w:style>
  <w:style w:type="paragraph" w:styleId="ac">
    <w:name w:val="footer"/>
    <w:basedOn w:val="a"/>
    <w:link w:val="ad"/>
    <w:uiPriority w:val="99"/>
    <w:unhideWhenUsed/>
    <w:rsid w:val="00ED65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6535"/>
  </w:style>
  <w:style w:type="character" w:customStyle="1" w:styleId="20">
    <w:name w:val="Заголовок 2 Знак"/>
    <w:basedOn w:val="a0"/>
    <w:link w:val="2"/>
    <w:rsid w:val="00CB1345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81CF6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66F5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e">
    <w:name w:val="???????"/>
    <w:rsid w:val="00F66F55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Список М1"/>
    <w:rsid w:val="00F66F55"/>
    <w:pPr>
      <w:numPr>
        <w:numId w:val="6"/>
      </w:numPr>
      <w:tabs>
        <w:tab w:val="left" w:pos="357"/>
      </w:tabs>
      <w:spacing w:before="40"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note text"/>
    <w:basedOn w:val="a"/>
    <w:link w:val="af0"/>
    <w:semiHidden/>
    <w:rsid w:val="00F66F55"/>
    <w:pPr>
      <w:spacing w:before="120"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F66F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semiHidden/>
    <w:rsid w:val="00F66F55"/>
    <w:rPr>
      <w:vertAlign w:val="superscript"/>
    </w:rPr>
  </w:style>
  <w:style w:type="paragraph" w:customStyle="1" w:styleId="Style1">
    <w:name w:val="Style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">
    <w:name w:val="Style2"/>
    <w:basedOn w:val="a"/>
    <w:uiPriority w:val="99"/>
    <w:rsid w:val="00CD72A9"/>
    <w:pPr>
      <w:widowControl w:val="0"/>
      <w:autoSpaceDE w:val="0"/>
      <w:autoSpaceDN w:val="0"/>
      <w:adjustRightInd w:val="0"/>
      <w:spacing w:after="0" w:line="418" w:lineRule="exact"/>
      <w:ind w:firstLine="43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3">
    <w:name w:val="Style3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49">
    <w:name w:val="Font Style249"/>
    <w:basedOn w:val="a0"/>
    <w:uiPriority w:val="99"/>
    <w:rsid w:val="00CD72A9"/>
    <w:rPr>
      <w:rFonts w:ascii="Arial Unicode MS" w:eastAsia="Arial Unicode MS" w:cs="Arial Unicode MS"/>
      <w:b/>
      <w:bCs/>
      <w:sz w:val="38"/>
      <w:szCs w:val="38"/>
    </w:rPr>
  </w:style>
  <w:style w:type="character" w:customStyle="1" w:styleId="FontStyle250">
    <w:name w:val="Font Style250"/>
    <w:basedOn w:val="a0"/>
    <w:uiPriority w:val="99"/>
    <w:rsid w:val="00CD72A9"/>
    <w:rPr>
      <w:rFonts w:ascii="Arial Unicode MS" w:eastAsia="Arial Unicode MS" w:cs="Arial Unicode MS"/>
      <w:sz w:val="34"/>
      <w:szCs w:val="34"/>
    </w:rPr>
  </w:style>
  <w:style w:type="paragraph" w:customStyle="1" w:styleId="Style4">
    <w:name w:val="Style4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8">
    <w:name w:val="Style8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">
    <w:name w:val="Style10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1">
    <w:name w:val="Style1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2">
    <w:name w:val="Style12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1">
    <w:name w:val="Font Style251"/>
    <w:basedOn w:val="a0"/>
    <w:uiPriority w:val="99"/>
    <w:rsid w:val="00CD72A9"/>
    <w:rPr>
      <w:rFonts w:ascii="Sylfaen" w:hAnsi="Sylfaen" w:cs="Sylfaen"/>
      <w:sz w:val="22"/>
      <w:szCs w:val="22"/>
    </w:rPr>
  </w:style>
  <w:style w:type="character" w:customStyle="1" w:styleId="FontStyle252">
    <w:name w:val="Font Style252"/>
    <w:basedOn w:val="a0"/>
    <w:uiPriority w:val="99"/>
    <w:rsid w:val="00CD72A9"/>
    <w:rPr>
      <w:rFonts w:ascii="Arial Unicode MS" w:eastAsia="Arial Unicode MS" w:cs="Arial Unicode MS"/>
      <w:b/>
      <w:bCs/>
      <w:sz w:val="30"/>
      <w:szCs w:val="30"/>
    </w:rPr>
  </w:style>
  <w:style w:type="character" w:customStyle="1" w:styleId="FontStyle343">
    <w:name w:val="Font Style343"/>
    <w:basedOn w:val="a0"/>
    <w:uiPriority w:val="99"/>
    <w:rsid w:val="00CD72A9"/>
    <w:rPr>
      <w:rFonts w:ascii="Arial Unicode MS" w:eastAsia="Arial Unicode MS" w:cs="Arial Unicode MS"/>
      <w:b/>
      <w:bCs/>
      <w:sz w:val="22"/>
      <w:szCs w:val="22"/>
    </w:rPr>
  </w:style>
  <w:style w:type="paragraph" w:customStyle="1" w:styleId="Style19">
    <w:name w:val="Style19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1">
    <w:name w:val="Style2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37">
    <w:name w:val="Font Style337"/>
    <w:basedOn w:val="a0"/>
    <w:uiPriority w:val="99"/>
    <w:rsid w:val="00CD72A9"/>
    <w:rPr>
      <w:rFonts w:ascii="Arial Unicode MS" w:eastAsia="Arial Unicode MS" w:cs="Arial Unicode MS"/>
      <w:i/>
      <w:iCs/>
      <w:spacing w:val="20"/>
      <w:sz w:val="20"/>
      <w:szCs w:val="20"/>
    </w:rPr>
  </w:style>
  <w:style w:type="paragraph" w:customStyle="1" w:styleId="Style16">
    <w:name w:val="Style16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44">
    <w:name w:val="Font Style344"/>
    <w:basedOn w:val="a0"/>
    <w:uiPriority w:val="99"/>
    <w:rsid w:val="00CD72A9"/>
    <w:rPr>
      <w:rFonts w:ascii="Arial Unicode MS" w:eastAsia="Arial Unicode MS" w:cs="Arial Unicode MS"/>
      <w:sz w:val="22"/>
      <w:szCs w:val="22"/>
    </w:rPr>
  </w:style>
  <w:style w:type="paragraph" w:customStyle="1" w:styleId="Style24">
    <w:name w:val="Style24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8">
    <w:name w:val="Style18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5">
    <w:name w:val="Style15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0">
    <w:name w:val="Style20"/>
    <w:basedOn w:val="a"/>
    <w:uiPriority w:val="99"/>
    <w:rsid w:val="00CD72A9"/>
    <w:pPr>
      <w:widowControl w:val="0"/>
      <w:autoSpaceDE w:val="0"/>
      <w:autoSpaceDN w:val="0"/>
      <w:adjustRightInd w:val="0"/>
      <w:spacing w:after="0" w:line="283" w:lineRule="exact"/>
      <w:ind w:hanging="144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38">
    <w:name w:val="Style38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35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40">
    <w:name w:val="Style40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379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47">
    <w:name w:val="Style4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77">
    <w:name w:val="Style77"/>
    <w:basedOn w:val="a"/>
    <w:uiPriority w:val="99"/>
    <w:rsid w:val="00CD72A9"/>
    <w:pPr>
      <w:widowControl w:val="0"/>
      <w:autoSpaceDE w:val="0"/>
      <w:autoSpaceDN w:val="0"/>
      <w:adjustRightInd w:val="0"/>
      <w:spacing w:after="0" w:line="418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5">
    <w:name w:val="Style25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7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4">
    <w:name w:val="Style94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442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87">
    <w:name w:val="Style8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4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5">
    <w:name w:val="Style95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7">
    <w:name w:val="Style9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02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99">
    <w:name w:val="Style99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2">
    <w:name w:val="Style102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09">
    <w:name w:val="Style109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15">
    <w:name w:val="Style115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117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31">
    <w:name w:val="Style13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33">
    <w:name w:val="Style133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6">
    <w:name w:val="Style146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7">
    <w:name w:val="Style14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8">
    <w:name w:val="Style148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374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4">
    <w:name w:val="Font Style254"/>
    <w:basedOn w:val="a0"/>
    <w:uiPriority w:val="99"/>
    <w:rsid w:val="00CD72A9"/>
    <w:rPr>
      <w:rFonts w:ascii="Arial Unicode MS" w:eastAsia="Arial Unicode MS" w:cs="Arial Unicode MS"/>
      <w:b/>
      <w:bCs/>
      <w:spacing w:val="-60"/>
      <w:sz w:val="56"/>
      <w:szCs w:val="56"/>
    </w:rPr>
  </w:style>
  <w:style w:type="character" w:customStyle="1" w:styleId="FontStyle268">
    <w:name w:val="Font Style268"/>
    <w:basedOn w:val="a0"/>
    <w:uiPriority w:val="99"/>
    <w:rsid w:val="00CD72A9"/>
    <w:rPr>
      <w:rFonts w:ascii="Arial Unicode MS" w:eastAsia="Arial Unicode MS" w:cs="Arial Unicode MS"/>
      <w:spacing w:val="-60"/>
      <w:sz w:val="64"/>
      <w:szCs w:val="64"/>
    </w:rPr>
  </w:style>
  <w:style w:type="character" w:customStyle="1" w:styleId="FontStyle321">
    <w:name w:val="Font Style321"/>
    <w:basedOn w:val="a0"/>
    <w:uiPriority w:val="99"/>
    <w:rsid w:val="00CD72A9"/>
    <w:rPr>
      <w:rFonts w:ascii="Arial Unicode MS" w:eastAsia="Arial Unicode MS" w:cs="Arial Unicode MS"/>
      <w:sz w:val="16"/>
      <w:szCs w:val="16"/>
    </w:rPr>
  </w:style>
  <w:style w:type="character" w:customStyle="1" w:styleId="FontStyle338">
    <w:name w:val="Font Style338"/>
    <w:basedOn w:val="a0"/>
    <w:uiPriority w:val="99"/>
    <w:rsid w:val="00CD72A9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yle23">
    <w:name w:val="Style23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92">
    <w:name w:val="Style192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57">
    <w:name w:val="Font Style257"/>
    <w:basedOn w:val="a0"/>
    <w:uiPriority w:val="99"/>
    <w:rsid w:val="00CD72A9"/>
    <w:rPr>
      <w:rFonts w:ascii="Arial Unicode MS" w:eastAsia="Arial Unicode MS" w:cs="Arial Unicode MS"/>
      <w:smallCaps/>
      <w:sz w:val="22"/>
      <w:szCs w:val="22"/>
    </w:rPr>
  </w:style>
  <w:style w:type="paragraph" w:customStyle="1" w:styleId="Style207">
    <w:name w:val="Style20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21">
    <w:name w:val="Style12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23">
    <w:name w:val="Style223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27">
    <w:name w:val="Style227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0" w:lineRule="exact"/>
      <w:ind w:hanging="374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0">
    <w:name w:val="Font Style260"/>
    <w:basedOn w:val="a0"/>
    <w:uiPriority w:val="99"/>
    <w:rsid w:val="00CD72A9"/>
    <w:rPr>
      <w:rFonts w:ascii="Arial" w:hAnsi="Arial" w:cs="Arial"/>
      <w:b/>
      <w:bCs/>
      <w:spacing w:val="-20"/>
      <w:sz w:val="22"/>
      <w:szCs w:val="22"/>
    </w:rPr>
  </w:style>
  <w:style w:type="character" w:customStyle="1" w:styleId="FontStyle320">
    <w:name w:val="Font Style320"/>
    <w:basedOn w:val="a0"/>
    <w:uiPriority w:val="99"/>
    <w:rsid w:val="00CD72A9"/>
    <w:rPr>
      <w:rFonts w:ascii="Arial Unicode MS" w:eastAsia="Arial Unicode MS" w:cs="Arial Unicode MS"/>
      <w:b/>
      <w:bCs/>
      <w:sz w:val="20"/>
      <w:szCs w:val="20"/>
    </w:rPr>
  </w:style>
  <w:style w:type="paragraph" w:customStyle="1" w:styleId="Style51">
    <w:name w:val="Style5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6">
    <w:name w:val="Font Style266"/>
    <w:basedOn w:val="a0"/>
    <w:uiPriority w:val="99"/>
    <w:rsid w:val="00CD72A9"/>
    <w:rPr>
      <w:rFonts w:ascii="Sylfaen" w:hAnsi="Sylfaen" w:cs="Sylfaen"/>
      <w:sz w:val="18"/>
      <w:szCs w:val="18"/>
    </w:rPr>
  </w:style>
  <w:style w:type="paragraph" w:customStyle="1" w:styleId="Style191">
    <w:name w:val="Style191"/>
    <w:basedOn w:val="a"/>
    <w:uiPriority w:val="99"/>
    <w:rsid w:val="00CD72A9"/>
    <w:pPr>
      <w:widowControl w:val="0"/>
      <w:autoSpaceDE w:val="0"/>
      <w:autoSpaceDN w:val="0"/>
      <w:adjustRightInd w:val="0"/>
      <w:spacing w:after="0" w:line="230" w:lineRule="exact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263">
    <w:name w:val="Font Style263"/>
    <w:basedOn w:val="a0"/>
    <w:uiPriority w:val="99"/>
    <w:rsid w:val="00CD72A9"/>
    <w:rPr>
      <w:rFonts w:ascii="Arial Unicode MS" w:eastAsia="Arial Unicode MS" w:cs="Arial Unicode MS"/>
      <w:sz w:val="20"/>
      <w:szCs w:val="20"/>
    </w:rPr>
  </w:style>
  <w:style w:type="paragraph" w:customStyle="1" w:styleId="Style53">
    <w:name w:val="Style53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234">
    <w:name w:val="Style234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485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50">
    <w:name w:val="Style150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3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paragraph" w:customStyle="1" w:styleId="Style145">
    <w:name w:val="Style145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4" w:lineRule="exact"/>
      <w:ind w:hanging="283"/>
    </w:pPr>
    <w:rPr>
      <w:rFonts w:ascii="Arial Unicode MS" w:eastAsia="Arial Unicode MS" w:cs="Arial Unicode MS"/>
      <w:szCs w:val="24"/>
      <w:lang w:eastAsia="ru-RU"/>
    </w:rPr>
  </w:style>
  <w:style w:type="character" w:customStyle="1" w:styleId="FontStyle325">
    <w:name w:val="Font Style325"/>
    <w:basedOn w:val="a0"/>
    <w:uiPriority w:val="99"/>
    <w:rsid w:val="00CD72A9"/>
    <w:rPr>
      <w:rFonts w:ascii="Arial Unicode MS" w:eastAsia="Arial Unicode MS" w:cs="Arial Unicode MS"/>
      <w:sz w:val="30"/>
      <w:szCs w:val="30"/>
    </w:rPr>
  </w:style>
  <w:style w:type="character" w:customStyle="1" w:styleId="FontStyle307">
    <w:name w:val="Font Style307"/>
    <w:basedOn w:val="a0"/>
    <w:uiPriority w:val="99"/>
    <w:rsid w:val="00CD72A9"/>
    <w:rPr>
      <w:rFonts w:ascii="Arial Unicode MS" w:eastAsia="Arial Unicode MS" w:cs="Arial Unicode MS"/>
      <w:i/>
      <w:iCs/>
      <w:spacing w:val="20"/>
      <w:sz w:val="20"/>
      <w:szCs w:val="20"/>
    </w:rPr>
  </w:style>
  <w:style w:type="paragraph" w:customStyle="1" w:styleId="Style50">
    <w:name w:val="Style50"/>
    <w:basedOn w:val="a"/>
    <w:uiPriority w:val="99"/>
    <w:rsid w:val="00CD72A9"/>
    <w:pPr>
      <w:widowControl w:val="0"/>
      <w:autoSpaceDE w:val="0"/>
      <w:autoSpaceDN w:val="0"/>
      <w:adjustRightInd w:val="0"/>
      <w:spacing w:after="0" w:line="252" w:lineRule="exact"/>
      <w:ind w:hanging="192"/>
    </w:pPr>
    <w:rPr>
      <w:rFonts w:ascii="Arial Unicode MS" w:eastAsia="Arial Unicode MS" w:cs="Arial Unicode MS"/>
      <w:szCs w:val="24"/>
      <w:lang w:eastAsia="ru-RU"/>
    </w:rPr>
  </w:style>
  <w:style w:type="character" w:styleId="af2">
    <w:name w:val="Hyperlink"/>
    <w:basedOn w:val="a0"/>
    <w:uiPriority w:val="99"/>
    <w:rsid w:val="00CD72A9"/>
    <w:rPr>
      <w:color w:val="000080"/>
      <w:u w:val="single"/>
    </w:rPr>
  </w:style>
  <w:style w:type="character" w:styleId="af3">
    <w:name w:val="annotation reference"/>
    <w:basedOn w:val="a0"/>
    <w:uiPriority w:val="99"/>
    <w:semiHidden/>
    <w:unhideWhenUsed/>
    <w:rsid w:val="00CD72A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D72A9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D72A9"/>
    <w:rPr>
      <w:rFonts w:eastAsiaTheme="minorEastAsia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D72A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D72A9"/>
    <w:rPr>
      <w:rFonts w:eastAsiaTheme="minorEastAsia"/>
      <w:b/>
      <w:bCs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8385C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C8385C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C8385C"/>
    <w:pPr>
      <w:spacing w:after="0"/>
      <w:ind w:left="440"/>
    </w:pPr>
    <w:rPr>
      <w:rFonts w:cstheme="minorHAns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C8385C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C8385C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C8385C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C8385C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C8385C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C8385C"/>
    <w:pPr>
      <w:spacing w:after="0"/>
      <w:ind w:left="1760"/>
    </w:pPr>
    <w:rPr>
      <w:rFonts w:cstheme="minorHAnsi"/>
      <w:sz w:val="18"/>
      <w:szCs w:val="18"/>
    </w:rPr>
  </w:style>
  <w:style w:type="paragraph" w:customStyle="1" w:styleId="TableText">
    <w:name w:val="Table Text"/>
    <w:basedOn w:val="a"/>
    <w:link w:val="TableText0"/>
    <w:rsid w:val="00634D9A"/>
    <w:pPr>
      <w:keepLines/>
      <w:spacing w:after="0" w:line="240" w:lineRule="auto"/>
      <w:jc w:val="left"/>
    </w:pPr>
    <w:rPr>
      <w:rFonts w:ascii="Book Antiqua" w:eastAsia="Times New Roman" w:hAnsi="Book Antiqua" w:cs="Times New Roman"/>
      <w:sz w:val="16"/>
      <w:szCs w:val="16"/>
      <w:lang w:val="en-US" w:eastAsia="ru-RU"/>
    </w:rPr>
  </w:style>
  <w:style w:type="character" w:customStyle="1" w:styleId="TableText0">
    <w:name w:val="Table Text Знак"/>
    <w:basedOn w:val="a0"/>
    <w:link w:val="TableText"/>
    <w:rsid w:val="00634D9A"/>
    <w:rPr>
      <w:rFonts w:ascii="Book Antiqua" w:eastAsia="Times New Roman" w:hAnsi="Book Antiqua" w:cs="Times New Roman"/>
      <w:sz w:val="16"/>
      <w:szCs w:val="16"/>
      <w:lang w:val="en-US" w:eastAsia="ru-RU"/>
    </w:rPr>
  </w:style>
  <w:style w:type="paragraph" w:customStyle="1" w:styleId="Bullet">
    <w:name w:val="Bullet"/>
    <w:basedOn w:val="af8"/>
    <w:rsid w:val="00822399"/>
    <w:pPr>
      <w:keepLines/>
      <w:spacing w:before="60" w:after="60" w:line="240" w:lineRule="auto"/>
      <w:ind w:left="3096" w:hanging="216"/>
    </w:pPr>
    <w:rPr>
      <w:rFonts w:ascii="Book Antiqua" w:eastAsia="Times New Roman" w:hAnsi="Book Antiqua" w:cs="Times New Roman"/>
      <w:sz w:val="20"/>
      <w:szCs w:val="20"/>
      <w:lang w:eastAsia="ru-RU"/>
    </w:rPr>
  </w:style>
  <w:style w:type="paragraph" w:styleId="af8">
    <w:name w:val="Body Text"/>
    <w:basedOn w:val="a"/>
    <w:link w:val="af9"/>
    <w:uiPriority w:val="99"/>
    <w:semiHidden/>
    <w:unhideWhenUsed/>
    <w:rsid w:val="00822399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822399"/>
    <w:rPr>
      <w:rFonts w:ascii="Times New Roman" w:hAnsi="Times New Roman"/>
      <w:sz w:val="24"/>
    </w:rPr>
  </w:style>
  <w:style w:type="paragraph" w:styleId="22">
    <w:name w:val="Body Text Indent 2"/>
    <w:basedOn w:val="a"/>
    <w:link w:val="23"/>
    <w:uiPriority w:val="99"/>
    <w:semiHidden/>
    <w:unhideWhenUsed/>
    <w:rsid w:val="00627A8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27A8C"/>
    <w:rPr>
      <w:rFonts w:ascii="Times New Roman" w:hAnsi="Times New Roman"/>
      <w:sz w:val="24"/>
    </w:rPr>
  </w:style>
  <w:style w:type="character" w:customStyle="1" w:styleId="11">
    <w:name w:val="Заголовок 1 Знак"/>
    <w:basedOn w:val="a0"/>
    <w:link w:val="10"/>
    <w:uiPriority w:val="9"/>
    <w:rsid w:val="00627A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a">
    <w:name w:val="TOC Heading"/>
    <w:basedOn w:val="10"/>
    <w:next w:val="a"/>
    <w:uiPriority w:val="39"/>
    <w:unhideWhenUsed/>
    <w:qFormat/>
    <w:rsid w:val="00627A8C"/>
    <w:pPr>
      <w:jc w:val="left"/>
      <w:outlineLvl w:val="9"/>
    </w:pPr>
    <w:rPr>
      <w:lang w:eastAsia="ru-RU"/>
    </w:rPr>
  </w:style>
  <w:style w:type="character" w:customStyle="1" w:styleId="a5">
    <w:name w:val="Абзац списка Знак"/>
    <w:aliases w:val="Bullet List Знак,FooterText Знак,numbered Знак,List Paragraph1 Знак,Paragraphe de liste1 Знак,lp1 Знак"/>
    <w:basedOn w:val="a0"/>
    <w:link w:val="a4"/>
    <w:uiPriority w:val="99"/>
    <w:locked/>
    <w:rsid w:val="00D60290"/>
    <w:rPr>
      <w:rFonts w:ascii="Times New Roman" w:hAnsi="Times New Roman"/>
      <w:sz w:val="24"/>
    </w:rPr>
  </w:style>
  <w:style w:type="paragraph" w:customStyle="1" w:styleId="afb">
    <w:name w:val="Подпункт"/>
    <w:basedOn w:val="a"/>
    <w:rsid w:val="00D60290"/>
    <w:pPr>
      <w:snapToGrid w:val="0"/>
      <w:spacing w:after="0" w:line="360" w:lineRule="auto"/>
      <w:ind w:left="1134" w:hanging="1134"/>
    </w:pPr>
    <w:rPr>
      <w:rFonts w:cs="Times New Roman"/>
      <w:sz w:val="28"/>
      <w:szCs w:val="28"/>
      <w:lang w:eastAsia="ru-RU"/>
    </w:rPr>
  </w:style>
  <w:style w:type="paragraph" w:customStyle="1" w:styleId="afc">
    <w:name w:val="Подподпункт"/>
    <w:basedOn w:val="a"/>
    <w:rsid w:val="00D60290"/>
    <w:pPr>
      <w:snapToGrid w:val="0"/>
      <w:spacing w:after="0" w:line="360" w:lineRule="auto"/>
      <w:ind w:left="1701" w:hanging="567"/>
    </w:pPr>
    <w:rPr>
      <w:rFonts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0812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691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777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9109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93401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A1DDD-5372-4E78-A97C-78D5C579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Кореньков Иван Владимирович</dc:creator>
  <cp:lastModifiedBy>Никитина Инна Анатольевна</cp:lastModifiedBy>
  <cp:revision>9</cp:revision>
  <cp:lastPrinted>2015-12-23T10:38:00Z</cp:lastPrinted>
  <dcterms:created xsi:type="dcterms:W3CDTF">2015-12-22T08:30:00Z</dcterms:created>
  <dcterms:modified xsi:type="dcterms:W3CDTF">2015-12-24T09:00:00Z</dcterms:modified>
</cp:coreProperties>
</file>