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1A" w:rsidRDefault="000A2F1A" w:rsidP="000A2F1A">
      <w:pPr>
        <w:pStyle w:val="2"/>
        <w:numPr>
          <w:ilvl w:val="0"/>
          <w:numId w:val="0"/>
        </w:numPr>
        <w:spacing w:before="360"/>
        <w:contextualSpacing/>
        <w:rPr>
          <w:color w:val="000000"/>
          <w:sz w:val="24"/>
          <w:szCs w:val="24"/>
        </w:rPr>
      </w:pPr>
      <w:bookmarkStart w:id="0" w:name="_Toc90385071"/>
      <w:bookmarkStart w:id="1" w:name="_Ref93090116"/>
      <w:bookmarkStart w:id="2" w:name="_Toc153176292"/>
      <w:r>
        <w:rPr>
          <w:color w:val="000000"/>
          <w:sz w:val="24"/>
          <w:szCs w:val="24"/>
        </w:rPr>
        <w:t>Квалификационные требования к участникам закупочной процедуры</w:t>
      </w:r>
    </w:p>
    <w:p w:rsidR="000A2F1A" w:rsidRDefault="000A2F1A" w:rsidP="000A2F1A">
      <w:pPr>
        <w:pStyle w:val="2"/>
        <w:numPr>
          <w:ilvl w:val="0"/>
          <w:numId w:val="0"/>
        </w:numPr>
        <w:spacing w:before="36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Наименование закупки: </w:t>
      </w:r>
    </w:p>
    <w:p w:rsidR="000A2F1A" w:rsidRPr="00756BEE" w:rsidRDefault="000A2F1A" w:rsidP="000A2F1A">
      <w:pPr>
        <w:pStyle w:val="2"/>
        <w:numPr>
          <w:ilvl w:val="0"/>
          <w:numId w:val="0"/>
        </w:numPr>
        <w:spacing w:before="360"/>
        <w:contextualSpacing/>
        <w:rPr>
          <w:b w:val="0"/>
          <w:color w:val="00000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</w:rPr>
        <w:t xml:space="preserve">Техническое обслуживание и ремонт автомобилей </w:t>
      </w:r>
      <w:r w:rsidR="008D0711">
        <w:rPr>
          <w:b w:val="0"/>
          <w:color w:val="000000"/>
          <w:sz w:val="24"/>
          <w:szCs w:val="24"/>
          <w:u w:val="single"/>
        </w:rPr>
        <w:t xml:space="preserve">марки </w:t>
      </w:r>
      <w:r w:rsidR="00756BEE">
        <w:rPr>
          <w:b w:val="0"/>
          <w:color w:val="000000"/>
          <w:sz w:val="24"/>
          <w:szCs w:val="24"/>
          <w:u w:val="single"/>
        </w:rPr>
        <w:t>ФОРД</w:t>
      </w:r>
    </w:p>
    <w:p w:rsidR="000A2F1A" w:rsidRPr="00047B3E" w:rsidRDefault="00591B72" w:rsidP="000A2F1A">
      <w:pPr>
        <w:pStyle w:val="2"/>
        <w:numPr>
          <w:ilvl w:val="0"/>
          <w:numId w:val="0"/>
        </w:numPr>
        <w:spacing w:before="360"/>
        <w:contextualSpacing/>
        <w:rPr>
          <w:b w:val="0"/>
          <w:color w:val="000000"/>
          <w:sz w:val="24"/>
          <w:szCs w:val="24"/>
          <w:u w:val="single"/>
        </w:rPr>
      </w:pPr>
      <w:r>
        <w:rPr>
          <w:b w:val="0"/>
          <w:color w:val="000000"/>
          <w:sz w:val="24"/>
          <w:szCs w:val="24"/>
          <w:u w:val="single"/>
        </w:rPr>
        <w:t>(номер закупки по ГКПЗ 1107/6.</w:t>
      </w:r>
      <w:r w:rsidR="000A2F1A">
        <w:rPr>
          <w:b w:val="0"/>
          <w:color w:val="000000"/>
          <w:sz w:val="24"/>
          <w:szCs w:val="24"/>
          <w:u w:val="single"/>
        </w:rPr>
        <w:t>38-</w:t>
      </w:r>
      <w:r>
        <w:rPr>
          <w:b w:val="0"/>
          <w:color w:val="000000"/>
          <w:sz w:val="24"/>
          <w:szCs w:val="24"/>
          <w:u w:val="single"/>
        </w:rPr>
        <w:t>9</w:t>
      </w:r>
      <w:r w:rsidR="003251FD">
        <w:rPr>
          <w:b w:val="0"/>
          <w:color w:val="000000"/>
          <w:sz w:val="24"/>
          <w:szCs w:val="24"/>
          <w:u w:val="single"/>
        </w:rPr>
        <w:t>24</w:t>
      </w:r>
      <w:bookmarkStart w:id="3" w:name="_GoBack"/>
      <w:bookmarkEnd w:id="3"/>
      <w:r w:rsidR="000A2F1A">
        <w:rPr>
          <w:b w:val="0"/>
          <w:color w:val="000000"/>
          <w:sz w:val="24"/>
          <w:szCs w:val="24"/>
          <w:u w:val="single"/>
        </w:rPr>
        <w:t>)</w:t>
      </w:r>
    </w:p>
    <w:p w:rsidR="000A2F1A" w:rsidRDefault="000A2F1A" w:rsidP="000A2F1A">
      <w:pPr>
        <w:pStyle w:val="2"/>
        <w:numPr>
          <w:ilvl w:val="0"/>
          <w:numId w:val="0"/>
        </w:numPr>
        <w:spacing w:before="360"/>
        <w:contextualSpacing/>
        <w:rPr>
          <w:color w:val="000000"/>
          <w:sz w:val="23"/>
          <w:szCs w:val="23"/>
        </w:rPr>
      </w:pPr>
    </w:p>
    <w:p w:rsidR="000A2F1A" w:rsidRPr="00A77985" w:rsidRDefault="000A2F1A" w:rsidP="000A2F1A">
      <w:pPr>
        <w:pStyle w:val="2"/>
        <w:numPr>
          <w:ilvl w:val="0"/>
          <w:numId w:val="0"/>
        </w:numPr>
        <w:spacing w:before="360"/>
        <w:contextualSpacing/>
        <w:rPr>
          <w:color w:val="000000"/>
          <w:sz w:val="23"/>
          <w:szCs w:val="23"/>
        </w:rPr>
      </w:pPr>
      <w:r w:rsidRPr="00A77985">
        <w:rPr>
          <w:color w:val="000000"/>
          <w:sz w:val="23"/>
          <w:szCs w:val="23"/>
        </w:rPr>
        <w:t>Требования к Участникам</w:t>
      </w:r>
      <w:bookmarkEnd w:id="0"/>
      <w:bookmarkEnd w:id="1"/>
      <w:bookmarkEnd w:id="2"/>
    </w:p>
    <w:p w:rsidR="000A2F1A" w:rsidRPr="00A77985" w:rsidRDefault="000A2F1A" w:rsidP="000A2F1A">
      <w:pPr>
        <w:pStyle w:val="a4"/>
        <w:tabs>
          <w:tab w:val="clear" w:pos="1134"/>
        </w:tabs>
        <w:ind w:left="0" w:firstLine="28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0A2F1A" w:rsidRPr="00A77985" w:rsidRDefault="000A2F1A" w:rsidP="000A2F1A">
      <w:pPr>
        <w:pStyle w:val="a4"/>
        <w:tabs>
          <w:tab w:val="clear" w:pos="1134"/>
        </w:tabs>
        <w:ind w:left="0" w:firstLine="28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A77985">
          <w:rPr>
            <w:rStyle w:val="a3"/>
            <w:i/>
            <w:sz w:val="23"/>
            <w:szCs w:val="23"/>
          </w:rPr>
          <w:t>http://rnp.fas.gov.ru</w:t>
        </w:r>
      </w:hyperlink>
      <w:r w:rsidRPr="00A77985">
        <w:rPr>
          <w:i/>
          <w:sz w:val="23"/>
          <w:szCs w:val="23"/>
        </w:rPr>
        <w:t xml:space="preserve">). 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2"/>
          <w:szCs w:val="22"/>
        </w:rPr>
      </w:pPr>
      <w:r w:rsidRPr="00A77985">
        <w:rPr>
          <w:i/>
          <w:sz w:val="22"/>
          <w:szCs w:val="22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2"/>
          <w:szCs w:val="22"/>
        </w:rPr>
      </w:pPr>
      <w:r w:rsidRPr="00A77985">
        <w:rPr>
          <w:i/>
          <w:sz w:val="22"/>
          <w:szCs w:val="22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2"/>
          <w:szCs w:val="22"/>
        </w:rPr>
      </w:pPr>
      <w:r w:rsidRPr="00A77985">
        <w:rPr>
          <w:i/>
          <w:sz w:val="22"/>
          <w:szCs w:val="22"/>
        </w:rPr>
        <w:t>Участник должен быть готов заключить Договор по форме, принятой у Заказчика.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0A2F1A" w:rsidRPr="00A77985" w:rsidRDefault="000A2F1A" w:rsidP="000A2F1A">
      <w:pPr>
        <w:pStyle w:val="a5"/>
        <w:numPr>
          <w:ilvl w:val="4"/>
          <w:numId w:val="1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lastRenderedPageBreak/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0A2F1A" w:rsidRPr="00A77985" w:rsidRDefault="000A2F1A" w:rsidP="000A2F1A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0A2F1A" w:rsidRPr="00A77985" w:rsidRDefault="000A2F1A" w:rsidP="000A2F1A">
      <w:pPr>
        <w:pStyle w:val="a4"/>
        <w:tabs>
          <w:tab w:val="clear" w:pos="1134"/>
        </w:tabs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851" w:hanging="28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</w:t>
      </w:r>
      <w:r>
        <w:rPr>
          <w:i/>
          <w:sz w:val="23"/>
          <w:szCs w:val="23"/>
        </w:rPr>
        <w:t xml:space="preserve"> на лицо, выдавшее доверенность. Доверенность выданная юридическим лицом, должна быть скреплена печатью;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копии учредительных документов (учредительный договор и Устав);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копия свидетельства о присвоении ИНН;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0A2F1A" w:rsidRPr="00A77985" w:rsidRDefault="000A2F1A" w:rsidP="000A2F1A">
      <w:pPr>
        <w:pStyle w:val="a5"/>
        <w:tabs>
          <w:tab w:val="clear" w:pos="1701"/>
        </w:tabs>
        <w:ind w:left="1134" w:firstLine="0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0A2F1A" w:rsidRPr="00A77985" w:rsidRDefault="000A2F1A" w:rsidP="000A2F1A">
      <w:pPr>
        <w:pStyle w:val="a5"/>
        <w:tabs>
          <w:tab w:val="clear" w:pos="1701"/>
        </w:tabs>
        <w:ind w:left="1134" w:firstLine="0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Данные документы предоставить:</w:t>
      </w:r>
    </w:p>
    <w:p w:rsidR="000A2F1A" w:rsidRPr="00A77985" w:rsidRDefault="000A2F1A" w:rsidP="000A2F1A">
      <w:pPr>
        <w:pStyle w:val="a5"/>
        <w:tabs>
          <w:tab w:val="clear" w:pos="1701"/>
        </w:tabs>
        <w:ind w:left="1134" w:firstLine="0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0A2F1A" w:rsidRPr="00A77985" w:rsidRDefault="000A2F1A" w:rsidP="000A2F1A">
      <w:pPr>
        <w:pStyle w:val="a5"/>
        <w:tabs>
          <w:tab w:val="clear" w:pos="1701"/>
        </w:tabs>
        <w:ind w:left="1134" w:firstLine="0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- в электронном виде в формате, представляемом в органы ФНС РФ (при наличии);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оформлялись </w:t>
      </w:r>
      <w:r w:rsidRPr="00A77985">
        <w:rPr>
          <w:i/>
          <w:sz w:val="23"/>
          <w:szCs w:val="23"/>
        </w:rPr>
        <w:lastRenderedPageBreak/>
        <w:t>договорные отношения и срок с момента предоставления информации более 6 мес.);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анкету по установленной в Документации по запросу предложений форме — (форма 7);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</w:t>
      </w:r>
      <w:r>
        <w:rPr>
          <w:i/>
          <w:sz w:val="23"/>
          <w:szCs w:val="23"/>
        </w:rPr>
        <w:t>);</w:t>
      </w:r>
      <w:r w:rsidRPr="00A77985">
        <w:rPr>
          <w:i/>
          <w:sz w:val="23"/>
          <w:szCs w:val="23"/>
        </w:rPr>
        <w:t xml:space="preserve"> 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оригинал справки о собственниках и конечных бенефициарах организации - контрагента ОАО "ТГК-1" (форма 12);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согласие на обработку персональных данных (форма – приложение №13);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0A2F1A" w:rsidRPr="00A77985" w:rsidRDefault="000A2F1A" w:rsidP="000A2F1A">
      <w:pPr>
        <w:pStyle w:val="a5"/>
        <w:numPr>
          <w:ilvl w:val="4"/>
          <w:numId w:val="2"/>
        </w:numPr>
        <w:tabs>
          <w:tab w:val="clear" w:pos="1701"/>
        </w:tabs>
        <w:ind w:left="1134"/>
        <w:rPr>
          <w:i/>
          <w:sz w:val="23"/>
          <w:szCs w:val="23"/>
        </w:rPr>
      </w:pPr>
      <w:r w:rsidRPr="00A77985">
        <w:rPr>
          <w:i/>
          <w:sz w:val="23"/>
          <w:szCs w:val="23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0A2F1A" w:rsidRPr="001A108D" w:rsidRDefault="000A2F1A" w:rsidP="000A2F1A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ind w:left="851" w:hanging="284"/>
        <w:rPr>
          <w:i/>
          <w:sz w:val="24"/>
          <w:szCs w:val="24"/>
        </w:rPr>
      </w:pPr>
      <w:r w:rsidRPr="00A77985">
        <w:rPr>
          <w:i/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0A2F1A" w:rsidRPr="00A77985" w:rsidRDefault="000A2F1A" w:rsidP="000A2F1A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0A2F1A" w:rsidRPr="00EE1D5F" w:rsidRDefault="000A2F1A" w:rsidP="000A2F1A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0A2F1A" w:rsidRPr="00A77985" w:rsidRDefault="000A2F1A" w:rsidP="000A2F1A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0A2F1A" w:rsidRPr="00A77985" w:rsidRDefault="000A2F1A" w:rsidP="000A2F1A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0A2F1A" w:rsidRPr="00A77985" w:rsidRDefault="000A2F1A" w:rsidP="000A2F1A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0A2F1A" w:rsidRDefault="000A2F1A" w:rsidP="000A2F1A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Василеостровской ТЭЦ</w:t>
      </w:r>
    </w:p>
    <w:p w:rsidR="00124BB8" w:rsidRPr="000A2F1A" w:rsidRDefault="000A2F1A" w:rsidP="000A2F1A">
      <w:pPr>
        <w:shd w:val="clear" w:color="auto" w:fill="FFFFFF"/>
        <w:spacing w:line="274" w:lineRule="exact"/>
        <w:ind w:left="72" w:right="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«Невский»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>1»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Е.Н.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Комашко</w:t>
      </w:r>
      <w:proofErr w:type="spellEnd"/>
    </w:p>
    <w:sectPr w:rsidR="00124BB8" w:rsidRPr="000A2F1A" w:rsidSect="003972C5">
      <w:pgSz w:w="11909" w:h="16834" w:code="9"/>
      <w:pgMar w:top="357" w:right="811" w:bottom="357" w:left="171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B"/>
    <w:rsid w:val="000A2F1A"/>
    <w:rsid w:val="00124BB8"/>
    <w:rsid w:val="003251FD"/>
    <w:rsid w:val="00591B72"/>
    <w:rsid w:val="00756BEE"/>
    <w:rsid w:val="007C503B"/>
    <w:rsid w:val="008D0711"/>
    <w:rsid w:val="00B80FF4"/>
    <w:rsid w:val="00D6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C3F1B-C263-463A-A990-BD900FB3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2F1A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0A2F1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0A2F1A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0A2F1A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0A2F1A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Удин Алексей Анатольевич</dc:creator>
  <cp:keywords/>
  <dc:description/>
  <cp:lastModifiedBy>Удин Алексей Анатольевич</cp:lastModifiedBy>
  <cp:revision>6</cp:revision>
  <dcterms:created xsi:type="dcterms:W3CDTF">2014-04-07T09:23:00Z</dcterms:created>
  <dcterms:modified xsi:type="dcterms:W3CDTF">2015-10-07T11:27:00Z</dcterms:modified>
</cp:coreProperties>
</file>